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85" w:rsidRPr="00FB5285" w:rsidRDefault="00FB5285" w:rsidP="00FB5285">
      <w:pPr>
        <w:spacing w:after="0" w:line="240" w:lineRule="auto"/>
        <w:rPr>
          <w:rFonts w:ascii="Times New Roman" w:eastAsia="Calibri" w:hAnsi="Times New Roman" w:cs="Times New Roman"/>
          <w:b/>
          <w:sz w:val="28"/>
          <w:szCs w:val="28"/>
          <w:lang w:val="uk-UA"/>
        </w:rPr>
      </w:pPr>
      <w:r w:rsidRPr="00FB5285">
        <w:rPr>
          <w:rFonts w:ascii="Times New Roman" w:eastAsia="Calibri" w:hAnsi="Times New Roman" w:cs="Times New Roman"/>
          <w:b/>
          <w:sz w:val="28"/>
          <w:szCs w:val="28"/>
          <w:lang w:val="en-US"/>
        </w:rPr>
        <w:t>UDC</w:t>
      </w:r>
      <w:r w:rsidRPr="00FB5285">
        <w:rPr>
          <w:rFonts w:ascii="Times New Roman" w:eastAsia="Calibri" w:hAnsi="Times New Roman" w:cs="Times New Roman"/>
          <w:b/>
          <w:sz w:val="28"/>
          <w:szCs w:val="28"/>
          <w:lang w:val="uk-UA"/>
        </w:rPr>
        <w:t xml:space="preserve"> 368:005</w:t>
      </w:r>
    </w:p>
    <w:p w:rsidR="00FB5285" w:rsidRPr="00FB5285" w:rsidRDefault="00FB5285" w:rsidP="00FB5285">
      <w:pPr>
        <w:spacing w:after="0" w:line="240" w:lineRule="auto"/>
        <w:ind w:firstLine="709"/>
        <w:jc w:val="right"/>
        <w:rPr>
          <w:rFonts w:ascii="Times New Roman" w:eastAsia="Calibri" w:hAnsi="Times New Roman" w:cs="Times New Roman"/>
          <w:b/>
          <w:i/>
          <w:sz w:val="28"/>
          <w:szCs w:val="28"/>
          <w:lang w:val="en-US"/>
        </w:rPr>
      </w:pPr>
      <w:r w:rsidRPr="00FB5285">
        <w:rPr>
          <w:rFonts w:ascii="Times New Roman" w:eastAsia="Calibri" w:hAnsi="Times New Roman" w:cs="Times New Roman"/>
          <w:b/>
          <w:i/>
          <w:sz w:val="28"/>
          <w:szCs w:val="28"/>
          <w:lang w:val="en-US"/>
        </w:rPr>
        <w:t xml:space="preserve">V. O. </w:t>
      </w:r>
      <w:proofErr w:type="spellStart"/>
      <w:r w:rsidRPr="00FB5285">
        <w:rPr>
          <w:rFonts w:ascii="Times New Roman" w:eastAsia="Calibri" w:hAnsi="Times New Roman" w:cs="Times New Roman"/>
          <w:b/>
          <w:i/>
          <w:sz w:val="28"/>
          <w:szCs w:val="28"/>
          <w:lang w:val="en-US"/>
        </w:rPr>
        <w:t>Kravchenko</w:t>
      </w:r>
      <w:proofErr w:type="spellEnd"/>
      <w:r w:rsidRPr="00FB5285">
        <w:rPr>
          <w:rFonts w:ascii="Times New Roman" w:eastAsia="Calibri" w:hAnsi="Times New Roman" w:cs="Times New Roman"/>
          <w:b/>
          <w:i/>
          <w:sz w:val="28"/>
          <w:szCs w:val="28"/>
          <w:lang w:val="en-US"/>
        </w:rPr>
        <w:t xml:space="preserve"> </w:t>
      </w:r>
    </w:p>
    <w:p w:rsidR="00FB5285" w:rsidRPr="00FB5285" w:rsidRDefault="00FB5285" w:rsidP="00FB5285">
      <w:pPr>
        <w:spacing w:after="0" w:line="240" w:lineRule="auto"/>
        <w:ind w:firstLine="709"/>
        <w:jc w:val="center"/>
        <w:rPr>
          <w:rFonts w:ascii="Times New Roman" w:eastAsia="Calibri" w:hAnsi="Times New Roman" w:cs="Times New Roman"/>
          <w:sz w:val="28"/>
          <w:szCs w:val="28"/>
          <w:lang w:val="en-US"/>
        </w:rPr>
      </w:pPr>
    </w:p>
    <w:p w:rsidR="00FB5285" w:rsidRPr="00FB5285" w:rsidRDefault="00FB5285" w:rsidP="00FB5285">
      <w:pPr>
        <w:spacing w:after="0" w:line="240" w:lineRule="auto"/>
        <w:ind w:firstLine="709"/>
        <w:jc w:val="center"/>
        <w:rPr>
          <w:rFonts w:ascii="Times New Roman" w:eastAsia="Calibri" w:hAnsi="Times New Roman" w:cs="Times New Roman"/>
          <w:b/>
          <w:sz w:val="28"/>
          <w:szCs w:val="28"/>
          <w:lang w:val="en-US"/>
        </w:rPr>
      </w:pPr>
      <w:r w:rsidRPr="00FB5285">
        <w:rPr>
          <w:rFonts w:ascii="Times New Roman" w:eastAsia="Calibri" w:hAnsi="Times New Roman" w:cs="Times New Roman"/>
          <w:b/>
          <w:sz w:val="28"/>
          <w:szCs w:val="28"/>
          <w:lang w:val="en-US"/>
        </w:rPr>
        <w:t>DEVELOPMENT OF METHODS OF ANALYSIS SOLVENCY OF INSURERS AS A COMPONENT FINANCIAL SECURITY INSURANCE COMPANY</w:t>
      </w:r>
    </w:p>
    <w:p w:rsidR="00FB5285" w:rsidRDefault="00FB5285" w:rsidP="00FB5285">
      <w:pPr>
        <w:spacing w:after="0"/>
        <w:ind w:firstLine="709"/>
        <w:jc w:val="both"/>
        <w:rPr>
          <w:rFonts w:ascii="Times New Roman" w:hAnsi="Times New Roman" w:cs="Times New Roman"/>
          <w:sz w:val="28"/>
          <w:szCs w:val="28"/>
          <w:lang w:val="en-US"/>
        </w:rPr>
      </w:pPr>
    </w:p>
    <w:p w:rsidR="00FB5285" w:rsidRPr="00FB5285" w:rsidRDefault="00FB5285" w:rsidP="00FB5285">
      <w:pPr>
        <w:spacing w:after="0"/>
        <w:ind w:firstLine="709"/>
        <w:jc w:val="both"/>
        <w:rPr>
          <w:rFonts w:ascii="Times New Roman" w:hAnsi="Times New Roman" w:cs="Times New Roman"/>
          <w:sz w:val="24"/>
          <w:szCs w:val="24"/>
          <w:lang w:val="en-US"/>
        </w:rPr>
      </w:pPr>
      <w:proofErr w:type="spellStart"/>
      <w:r w:rsidRPr="00FB5285">
        <w:rPr>
          <w:rFonts w:ascii="Times New Roman" w:eastAsia="SimSun" w:hAnsi="Times New Roman" w:cs="Times New Roman"/>
          <w:b/>
          <w:bCs/>
          <w:kern w:val="1"/>
          <w:sz w:val="24"/>
          <w:szCs w:val="24"/>
          <w:lang w:val="uk-UA" w:eastAsia="ar-SA" w:bidi="hi-IN"/>
        </w:rPr>
        <w:t>Summary</w:t>
      </w:r>
      <w:proofErr w:type="spellEnd"/>
      <w:r w:rsidRPr="00FB5285">
        <w:rPr>
          <w:rFonts w:ascii="Times New Roman" w:eastAsia="SimSun" w:hAnsi="Times New Roman" w:cs="Times New Roman"/>
          <w:b/>
          <w:bCs/>
          <w:kern w:val="1"/>
          <w:sz w:val="24"/>
          <w:szCs w:val="24"/>
          <w:lang w:val="uk-UA" w:eastAsia="ar-SA" w:bidi="hi-IN"/>
        </w:rPr>
        <w:t>.</w:t>
      </w:r>
      <w:r w:rsidRPr="00FB5285">
        <w:rPr>
          <w:rFonts w:ascii="Times New Roman" w:eastAsia="SimSun" w:hAnsi="Times New Roman" w:cs="Times New Roman"/>
          <w:b/>
          <w:kern w:val="1"/>
          <w:sz w:val="24"/>
          <w:szCs w:val="24"/>
          <w:lang w:val="uk-UA" w:eastAsia="ar-SA" w:bidi="hi-IN"/>
        </w:rPr>
        <w:t xml:space="preserve"> </w:t>
      </w:r>
      <w:r w:rsidRPr="00FB5285">
        <w:rPr>
          <w:rFonts w:ascii="Times New Roman" w:hAnsi="Times New Roman" w:cs="Times New Roman"/>
          <w:sz w:val="24"/>
          <w:szCs w:val="24"/>
          <w:lang w:val="en-US"/>
        </w:rPr>
        <w:t>In the article the basic conditions for ensuring the solvency of the insurance company under the laws of Ukraine.</w:t>
      </w:r>
      <w:r w:rsidRPr="00FB5285">
        <w:rPr>
          <w:rFonts w:ascii="Times New Roman" w:hAnsi="Times New Roman" w:cs="Times New Roman"/>
          <w:sz w:val="24"/>
          <w:szCs w:val="24"/>
          <w:lang w:val="en-US"/>
        </w:rPr>
        <w:t xml:space="preserve"> </w:t>
      </w:r>
      <w:proofErr w:type="gramStart"/>
      <w:r w:rsidRPr="00FB5285">
        <w:rPr>
          <w:rFonts w:ascii="Times New Roman" w:hAnsi="Times New Roman" w:cs="Times New Roman"/>
          <w:sz w:val="24"/>
          <w:szCs w:val="24"/>
          <w:lang w:val="en-US"/>
        </w:rPr>
        <w:t>Developed a graphic model of relations with milestones resulting complex measure insurance company solvency and reasonable definition of the financial security of the insurer.</w:t>
      </w:r>
      <w:proofErr w:type="gramEnd"/>
    </w:p>
    <w:p w:rsidR="00FB5285" w:rsidRPr="00FB5285" w:rsidRDefault="00FB5285" w:rsidP="00FB5285">
      <w:pPr>
        <w:spacing w:after="0"/>
        <w:ind w:firstLine="709"/>
        <w:jc w:val="both"/>
        <w:rPr>
          <w:rFonts w:ascii="Times New Roman" w:hAnsi="Times New Roman" w:cs="Times New Roman"/>
          <w:sz w:val="24"/>
          <w:szCs w:val="24"/>
          <w:lang w:val="uk-UA"/>
        </w:rPr>
      </w:pPr>
      <w:r w:rsidRPr="00FB5285">
        <w:rPr>
          <w:rFonts w:ascii="Times New Roman" w:hAnsi="Times New Roman" w:cs="Times New Roman"/>
          <w:b/>
          <w:sz w:val="24"/>
          <w:szCs w:val="24"/>
          <w:lang w:val="en-US"/>
        </w:rPr>
        <w:t>Key</w:t>
      </w:r>
      <w:r w:rsidRPr="00FB5285">
        <w:rPr>
          <w:rFonts w:ascii="Times New Roman" w:hAnsi="Times New Roman" w:cs="Times New Roman"/>
          <w:b/>
          <w:sz w:val="24"/>
          <w:szCs w:val="24"/>
          <w:lang w:val="en-US"/>
        </w:rPr>
        <w:t xml:space="preserve"> </w:t>
      </w:r>
      <w:r w:rsidRPr="00FB5285">
        <w:rPr>
          <w:rFonts w:ascii="Times New Roman" w:hAnsi="Times New Roman" w:cs="Times New Roman"/>
          <w:b/>
          <w:sz w:val="24"/>
          <w:szCs w:val="24"/>
          <w:lang w:val="en-US"/>
        </w:rPr>
        <w:t>words:</w:t>
      </w:r>
      <w:r w:rsidRPr="00FB5285">
        <w:rPr>
          <w:rFonts w:ascii="Times New Roman" w:hAnsi="Times New Roman" w:cs="Times New Roman"/>
          <w:sz w:val="24"/>
          <w:szCs w:val="24"/>
          <w:lang w:val="en-US"/>
        </w:rPr>
        <w:t xml:space="preserve"> insurance company solvency, the financial security of the insurer.</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uk-UA"/>
        </w:rPr>
      </w:pP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roofErr w:type="gramStart"/>
      <w:r w:rsidRPr="00A52252">
        <w:rPr>
          <w:rFonts w:ascii="Times New Roman" w:eastAsia="Calibri" w:hAnsi="Times New Roman" w:cs="Times New Roman"/>
          <w:b/>
          <w:sz w:val="28"/>
          <w:szCs w:val="28"/>
          <w:lang w:val="en-GB"/>
        </w:rPr>
        <w:t>Problem statement.</w:t>
      </w:r>
      <w:proofErr w:type="gramEnd"/>
      <w:r w:rsidRPr="00A52252">
        <w:rPr>
          <w:rFonts w:ascii="Times New Roman" w:eastAsia="Calibri" w:hAnsi="Times New Roman" w:cs="Times New Roman"/>
          <w:sz w:val="28"/>
          <w:szCs w:val="28"/>
          <w:lang w:val="en-GB"/>
        </w:rPr>
        <w:t xml:space="preserve"> </w:t>
      </w:r>
      <w:r w:rsidRPr="00FB5285">
        <w:rPr>
          <w:rFonts w:ascii="Times New Roman" w:eastAsia="Calibri" w:hAnsi="Times New Roman" w:cs="Times New Roman"/>
          <w:sz w:val="28"/>
          <w:szCs w:val="28"/>
          <w:lang w:val="en-US"/>
        </w:rPr>
        <w:t xml:space="preserve">Today's insurance market is a profitable market for financial services, and it would be inappropriate to talk about crisis management efficiency of insurance companies. However, the economic instability of the production sector, low income levels, accompanied by a decrease in insurance premiums from the insurer, imperfect legislation does not create a secure environment for sustainable economic development of insurance companies. There is a need to strengthen the financial security of insurers and ensuring the stability of their operation. Due to the complexity and variety of internal and external financial relations is the need for high-performance financial management of insurance companies, which is essential for the formation of their financial security. Such </w:t>
      </w:r>
      <w:proofErr w:type="gramStart"/>
      <w:r w:rsidRPr="00FB5285">
        <w:rPr>
          <w:rFonts w:ascii="Times New Roman" w:eastAsia="Calibri" w:hAnsi="Times New Roman" w:cs="Times New Roman"/>
          <w:sz w:val="28"/>
          <w:szCs w:val="28"/>
          <w:lang w:val="en-US"/>
        </w:rPr>
        <w:t>management,</w:t>
      </w:r>
      <w:proofErr w:type="gramEnd"/>
      <w:r w:rsidRPr="00FB5285">
        <w:rPr>
          <w:rFonts w:ascii="Times New Roman" w:eastAsia="Calibri" w:hAnsi="Times New Roman" w:cs="Times New Roman"/>
          <w:sz w:val="28"/>
          <w:szCs w:val="28"/>
          <w:lang w:val="en-US"/>
        </w:rPr>
        <w:t xml:space="preserve"> primarily provided through the analysis of indicators of financial stability of the insurer as part of financial security insurance company. That financial stability is one of the most important characteristics of financial security insurers with long-term position. Financial stability may be insufficient (may lead to the insolvency of the insurer, no guarantees reliable insurance protection schemes), or abnormal (presence of temporary equity funds and insurance reserves and non-investment opportunities). Accordingly, improvement of methodological approaches to ensure the financial stability of insurers, scientific substantiation approach to its evaluation and analysis of current conditions is regarded as the most important component of financial security insurance company.</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roofErr w:type="gramStart"/>
      <w:r w:rsidRPr="00A52252">
        <w:rPr>
          <w:rFonts w:ascii="Times New Roman" w:eastAsia="Calibri" w:hAnsi="Times New Roman" w:cs="Times New Roman"/>
          <w:b/>
          <w:sz w:val="28"/>
          <w:szCs w:val="28"/>
          <w:lang w:val="en-GB"/>
        </w:rPr>
        <w:t>Recent research and publications analysis.</w:t>
      </w:r>
      <w:proofErr w:type="gramEnd"/>
      <w:r w:rsidRPr="00A52252">
        <w:rPr>
          <w:rFonts w:ascii="Times New Roman" w:eastAsia="Calibri" w:hAnsi="Times New Roman" w:cs="Times New Roman"/>
          <w:b/>
          <w:sz w:val="28"/>
          <w:szCs w:val="28"/>
          <w:lang w:val="en-GB"/>
        </w:rPr>
        <w:t xml:space="preserve"> </w:t>
      </w:r>
      <w:r w:rsidRPr="00FB5285">
        <w:rPr>
          <w:rFonts w:ascii="Times New Roman" w:eastAsia="Calibri" w:hAnsi="Times New Roman" w:cs="Times New Roman"/>
          <w:sz w:val="28"/>
          <w:szCs w:val="28"/>
          <w:lang w:val="en-US"/>
        </w:rPr>
        <w:t xml:space="preserve">The problem of ensuring financial stability of insurers involved, especially V. </w:t>
      </w:r>
      <w:proofErr w:type="spellStart"/>
      <w:r w:rsidRPr="00FB5285">
        <w:rPr>
          <w:rFonts w:ascii="Times New Roman" w:eastAsia="Calibri" w:hAnsi="Times New Roman" w:cs="Times New Roman"/>
          <w:sz w:val="28"/>
          <w:szCs w:val="28"/>
          <w:lang w:val="en-US"/>
        </w:rPr>
        <w:t>Bazylevych</w:t>
      </w:r>
      <w:proofErr w:type="spellEnd"/>
      <w:r w:rsidRPr="00FB5285">
        <w:rPr>
          <w:rFonts w:ascii="Times New Roman" w:eastAsia="Calibri" w:hAnsi="Times New Roman" w:cs="Times New Roman"/>
          <w:sz w:val="28"/>
          <w:szCs w:val="28"/>
          <w:lang w:val="en-US"/>
        </w:rPr>
        <w:t xml:space="preserve">, J. </w:t>
      </w:r>
      <w:proofErr w:type="spellStart"/>
      <w:r w:rsidRPr="00FB5285">
        <w:rPr>
          <w:rFonts w:ascii="Times New Roman" w:eastAsia="Calibri" w:hAnsi="Times New Roman" w:cs="Times New Roman"/>
          <w:sz w:val="28"/>
          <w:szCs w:val="28"/>
          <w:lang w:val="en-US"/>
        </w:rPr>
        <w:t>Shumelda</w:t>
      </w:r>
      <w:proofErr w:type="spellEnd"/>
      <w:r w:rsidRPr="00FB5285">
        <w:rPr>
          <w:rFonts w:ascii="Times New Roman" w:eastAsia="Calibri" w:hAnsi="Times New Roman" w:cs="Times New Roman"/>
          <w:sz w:val="28"/>
          <w:szCs w:val="28"/>
          <w:lang w:val="en-US"/>
        </w:rPr>
        <w:t xml:space="preserve">, </w:t>
      </w:r>
      <w:proofErr w:type="gramStart"/>
      <w:smartTag w:uri="urn:schemas-microsoft-com:office:smarttags" w:element="place">
        <w:r w:rsidRPr="00FB5285">
          <w:rPr>
            <w:rFonts w:ascii="Times New Roman" w:eastAsia="Calibri" w:hAnsi="Times New Roman" w:cs="Times New Roman"/>
            <w:sz w:val="28"/>
            <w:szCs w:val="28"/>
            <w:lang w:val="en-US"/>
          </w:rPr>
          <w:t>S</w:t>
        </w:r>
        <w:proofErr w:type="gramEnd"/>
        <w:r w:rsidRPr="00FB5285">
          <w:rPr>
            <w:rFonts w:ascii="Times New Roman" w:eastAsia="Calibri" w:hAnsi="Times New Roman" w:cs="Times New Roman"/>
            <w:sz w:val="28"/>
            <w:szCs w:val="28"/>
            <w:lang w:val="en-US"/>
          </w:rPr>
          <w:t xml:space="preserve">. </w:t>
        </w:r>
        <w:proofErr w:type="spellStart"/>
        <w:r w:rsidRPr="00FB5285">
          <w:rPr>
            <w:rFonts w:ascii="Times New Roman" w:eastAsia="Calibri" w:hAnsi="Times New Roman" w:cs="Times New Roman"/>
            <w:sz w:val="28"/>
            <w:szCs w:val="28"/>
            <w:lang w:val="en-US"/>
          </w:rPr>
          <w:t>Osadets</w:t>
        </w:r>
      </w:smartTag>
      <w:proofErr w:type="spellEnd"/>
      <w:r w:rsidRPr="00FB5285">
        <w:rPr>
          <w:rFonts w:ascii="Times New Roman" w:eastAsia="Calibri" w:hAnsi="Times New Roman" w:cs="Times New Roman"/>
          <w:sz w:val="28"/>
          <w:szCs w:val="28"/>
          <w:lang w:val="en-US"/>
        </w:rPr>
        <w:t xml:space="preserve">, </w:t>
      </w:r>
      <w:proofErr w:type="spellStart"/>
      <w:r w:rsidRPr="00FB5285">
        <w:rPr>
          <w:rFonts w:ascii="Times New Roman" w:eastAsia="Calibri" w:hAnsi="Times New Roman" w:cs="Times New Roman"/>
          <w:sz w:val="28"/>
          <w:szCs w:val="28"/>
          <w:lang w:val="en-US"/>
        </w:rPr>
        <w:t>O.Homankova</w:t>
      </w:r>
      <w:proofErr w:type="spellEnd"/>
      <w:r w:rsidRPr="00FB5285">
        <w:rPr>
          <w:rFonts w:ascii="Times New Roman" w:eastAsia="Calibri" w:hAnsi="Times New Roman" w:cs="Times New Roman"/>
          <w:sz w:val="28"/>
          <w:szCs w:val="28"/>
          <w:lang w:val="en-US"/>
        </w:rPr>
        <w:t xml:space="preserve">, L. </w:t>
      </w:r>
      <w:proofErr w:type="spellStart"/>
      <w:r w:rsidRPr="00FB5285">
        <w:rPr>
          <w:rFonts w:ascii="Times New Roman" w:eastAsia="Calibri" w:hAnsi="Times New Roman" w:cs="Times New Roman"/>
          <w:sz w:val="28"/>
          <w:szCs w:val="28"/>
          <w:lang w:val="en-US"/>
        </w:rPr>
        <w:t>Orlanyuk-Malitska</w:t>
      </w:r>
      <w:proofErr w:type="spellEnd"/>
      <w:r w:rsidRPr="00FB5285">
        <w:rPr>
          <w:rFonts w:ascii="Times New Roman" w:eastAsia="Calibri" w:hAnsi="Times New Roman" w:cs="Times New Roman"/>
          <w:sz w:val="28"/>
          <w:szCs w:val="28"/>
          <w:lang w:val="en-US"/>
        </w:rPr>
        <w:t>, V. Furman and others.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However, further research questions deserve combining individual indicators </w:t>
      </w:r>
      <w:proofErr w:type="gramStart"/>
      <w:r w:rsidRPr="00FB5285">
        <w:rPr>
          <w:rFonts w:ascii="Times New Roman" w:eastAsia="Calibri" w:hAnsi="Times New Roman" w:cs="Times New Roman"/>
          <w:sz w:val="28"/>
          <w:szCs w:val="28"/>
          <w:lang w:val="en-US"/>
        </w:rPr>
        <w:t>Assessing</w:t>
      </w:r>
      <w:proofErr w:type="gramEnd"/>
      <w:r w:rsidRPr="00FB5285">
        <w:rPr>
          <w:rFonts w:ascii="Times New Roman" w:eastAsia="Calibri" w:hAnsi="Times New Roman" w:cs="Times New Roman"/>
          <w:sz w:val="28"/>
          <w:szCs w:val="28"/>
          <w:lang w:val="en-US"/>
        </w:rPr>
        <w:t xml:space="preserve"> the financial condition of the insurance company, because a significant number of them in the financial analysis does not contribute to the definition of the main parameters that affect the resultant figure.</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roofErr w:type="spellStart"/>
      <w:r w:rsidRPr="00FB5285">
        <w:rPr>
          <w:rFonts w:ascii="Times New Roman" w:eastAsia="Calibri" w:hAnsi="Times New Roman" w:cs="Times New Roman"/>
          <w:b/>
          <w:sz w:val="28"/>
          <w:szCs w:val="28"/>
          <w:lang w:val="uk-UA"/>
        </w:rPr>
        <w:t>The</w:t>
      </w:r>
      <w:proofErr w:type="spellEnd"/>
      <w:r w:rsidRPr="00FB5285">
        <w:rPr>
          <w:rFonts w:ascii="Times New Roman" w:eastAsia="Calibri" w:hAnsi="Times New Roman" w:cs="Times New Roman"/>
          <w:b/>
          <w:sz w:val="28"/>
          <w:szCs w:val="28"/>
          <w:lang w:val="uk-UA"/>
        </w:rPr>
        <w:t xml:space="preserve"> </w:t>
      </w:r>
      <w:proofErr w:type="spellStart"/>
      <w:r w:rsidRPr="00FB5285">
        <w:rPr>
          <w:rFonts w:ascii="Times New Roman" w:eastAsia="Calibri" w:hAnsi="Times New Roman" w:cs="Times New Roman"/>
          <w:b/>
          <w:sz w:val="28"/>
          <w:szCs w:val="28"/>
          <w:lang w:val="uk-UA"/>
        </w:rPr>
        <w:t>purpose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this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article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to</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develop</w:t>
      </w:r>
      <w:proofErr w:type="spellEnd"/>
      <w:r w:rsidRPr="00FB5285">
        <w:rPr>
          <w:rFonts w:ascii="Times New Roman" w:eastAsia="Calibri" w:hAnsi="Times New Roman" w:cs="Times New Roman"/>
          <w:sz w:val="28"/>
          <w:szCs w:val="28"/>
          <w:lang w:val="uk-UA"/>
        </w:rPr>
        <w:t xml:space="preserve"> a </w:t>
      </w:r>
      <w:proofErr w:type="spellStart"/>
      <w:r w:rsidRPr="00FB5285">
        <w:rPr>
          <w:rFonts w:ascii="Times New Roman" w:eastAsia="Calibri" w:hAnsi="Times New Roman" w:cs="Times New Roman"/>
          <w:sz w:val="28"/>
          <w:szCs w:val="28"/>
          <w:lang w:val="uk-UA"/>
        </w:rPr>
        <w:t>graphical</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model</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ties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lap</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financial</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condition</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insurance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company</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with</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its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regulatory</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solvency</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as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indicator</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assess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impact</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financial</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activities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insurer</w:t>
      </w:r>
      <w:proofErr w:type="spellEnd"/>
      <w:r w:rsidRPr="00FB5285">
        <w:rPr>
          <w:rFonts w:ascii="Times New Roman" w:eastAsia="Calibri" w:hAnsi="Times New Roman" w:cs="Times New Roman"/>
          <w:sz w:val="28"/>
          <w:szCs w:val="28"/>
          <w:lang w:val="uk-UA"/>
        </w:rPr>
        <w:t>.</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roofErr w:type="gramStart"/>
      <w:r w:rsidRPr="00A52252">
        <w:rPr>
          <w:rFonts w:ascii="Times New Roman" w:eastAsia="Calibri" w:hAnsi="Times New Roman" w:cs="Times New Roman"/>
          <w:b/>
          <w:sz w:val="28"/>
          <w:szCs w:val="28"/>
          <w:lang w:val="en-GB"/>
        </w:rPr>
        <w:lastRenderedPageBreak/>
        <w:t>Formulation of main research material.</w:t>
      </w:r>
      <w:proofErr w:type="gramEnd"/>
      <w:r w:rsidRPr="00A52252">
        <w:rPr>
          <w:rFonts w:ascii="Times New Roman" w:eastAsia="Calibri" w:hAnsi="Times New Roman" w:cs="Times New Roman"/>
          <w:sz w:val="28"/>
          <w:szCs w:val="28"/>
          <w:lang w:val="en-GB"/>
        </w:rPr>
        <w:t xml:space="preserve"> </w:t>
      </w:r>
      <w:r w:rsidRPr="00FB5285">
        <w:rPr>
          <w:rFonts w:ascii="Times New Roman" w:eastAsia="Calibri" w:hAnsi="Times New Roman" w:cs="Times New Roman"/>
          <w:sz w:val="28"/>
          <w:szCs w:val="28"/>
          <w:lang w:val="en-US"/>
        </w:rPr>
        <w:t>Insurance companies have specific actors who concentrate on his property interests insured (individuals and businesses). In this regard, the most important goal of the insurance company is to achieve and maintain its stable financial condition, which is characterized by a system of indicators that reflect the presence, location and use of capital insurer.</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Analysis of the financial condition of insurance companies is based on analysis of their financial statements. The financial statements according to the Law of Ukraine "On Accounting and Financial Reporting in Ukraine" - is accounting, which contains information about the assets and liabilities of the balance sheet, results of operations, shareholders' equity and cash flows of the entity (including an insurance company) for reporting period [1].</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The purpose of financial reporting is to provide users of the insurer for management decision making complete, accurate and impartial information on the health insurance company. The financial </w:t>
      </w:r>
      <w:proofErr w:type="gramStart"/>
      <w:r w:rsidRPr="00FB5285">
        <w:rPr>
          <w:rFonts w:ascii="Times New Roman" w:eastAsia="Calibri" w:hAnsi="Times New Roman" w:cs="Times New Roman"/>
          <w:sz w:val="28"/>
          <w:szCs w:val="28"/>
          <w:lang w:val="en-US"/>
        </w:rPr>
        <w:t>statements of insurers consists</w:t>
      </w:r>
      <w:proofErr w:type="gramEnd"/>
      <w:r w:rsidRPr="00FB5285">
        <w:rPr>
          <w:rFonts w:ascii="Times New Roman" w:eastAsia="Calibri" w:hAnsi="Times New Roman" w:cs="Times New Roman"/>
          <w:sz w:val="28"/>
          <w:szCs w:val="28"/>
          <w:lang w:val="en-US"/>
        </w:rPr>
        <w:t xml:space="preserve"> of two groups of statements.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The first group of records set for all businesses, and includes: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1. </w:t>
      </w:r>
      <w:proofErr w:type="gramStart"/>
      <w:r w:rsidRPr="00FB5285">
        <w:rPr>
          <w:rFonts w:ascii="Times New Roman" w:eastAsia="Calibri" w:hAnsi="Times New Roman" w:cs="Times New Roman"/>
          <w:sz w:val="28"/>
          <w:szCs w:val="28"/>
          <w:lang w:val="en-US"/>
        </w:rPr>
        <w:t>balance</w:t>
      </w:r>
      <w:proofErr w:type="gramEnd"/>
      <w:r w:rsidRPr="00FB5285">
        <w:rPr>
          <w:rFonts w:ascii="Times New Roman" w:eastAsia="Calibri" w:hAnsi="Times New Roman" w:cs="Times New Roman"/>
          <w:sz w:val="28"/>
          <w:szCs w:val="28"/>
          <w:lang w:val="en-US"/>
        </w:rPr>
        <w:t>;</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2. Report on financial results;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3. Statement of cash flows;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4. Report on equity;</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5. Notes to the statements.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roofErr w:type="gramStart"/>
      <w:r w:rsidRPr="00FB5285">
        <w:rPr>
          <w:rFonts w:ascii="Times New Roman" w:eastAsia="Calibri" w:hAnsi="Times New Roman" w:cs="Times New Roman"/>
          <w:sz w:val="28"/>
          <w:szCs w:val="28"/>
          <w:lang w:val="en-US"/>
        </w:rPr>
        <w:t>The second group of specialized reports, which reflects the specific nature of the insurance business.</w:t>
      </w:r>
      <w:proofErr w:type="gramEnd"/>
      <w:r w:rsidRPr="00FB5285">
        <w:rPr>
          <w:rFonts w:ascii="Times New Roman" w:eastAsia="Calibri" w:hAnsi="Times New Roman" w:cs="Times New Roman"/>
          <w:sz w:val="28"/>
          <w:szCs w:val="28"/>
          <w:lang w:val="en-US"/>
        </w:rPr>
        <w:t xml:space="preserve"> This group includes [2]:</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1. Statement of income and expenses of the insurer;</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2. Statement of insurance payments and the repayment of the structural units of the insurer;</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3. Explanatory note to the accounting data of the insurer;</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4. Declaration of Income Tax (Earnings) insurer.</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Based on the information containing the above statements, we can calculate a large number of absolute and relative indicators of the financial condition of insurance companies.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The major characteristic of the financial condition of the insurer is its financial security to policyholders. It is for this reason that insurance companies in Ukraine are subject to constant supervision and control by the state through regulatory activities Designated Authority, the State Commission for Regulation of Financial Services (hereinafter - the Commission). [3]</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First of all, in the interests of policyholders FSR has provided "Guidelines for the analysis of the insurers" that are designed for the purpose of analysis of the insurers and the early detection of risks of insurance companies. These recommendations in early warning tests are used to determine the level of financial soundness of insurers and implemented for the analysis of capital assets, reinsurance, insurance reserves, </w:t>
      </w:r>
      <w:proofErr w:type="gramStart"/>
      <w:r w:rsidRPr="00FB5285">
        <w:rPr>
          <w:rFonts w:ascii="Times New Roman" w:eastAsia="Calibri" w:hAnsi="Times New Roman" w:cs="Times New Roman"/>
          <w:sz w:val="28"/>
          <w:szCs w:val="28"/>
          <w:lang w:val="en-US"/>
        </w:rPr>
        <w:t>profitability</w:t>
      </w:r>
      <w:proofErr w:type="gramEnd"/>
      <w:r w:rsidRPr="00FB5285">
        <w:rPr>
          <w:rFonts w:ascii="Times New Roman" w:eastAsia="Calibri" w:hAnsi="Times New Roman" w:cs="Times New Roman"/>
          <w:sz w:val="28"/>
          <w:szCs w:val="28"/>
          <w:lang w:val="en-US"/>
        </w:rPr>
        <w:t xml:space="preserve"> and provided the estimate. The actual evaluation of each is determined by comparing the estimated values </w:t>
      </w:r>
      <w:r w:rsidRPr="00FB5285">
        <w:rPr>
          <w:rFonts w:ascii="Arial Unicode MS" w:eastAsia="Arial Unicode MS" w:hAnsi="Arial Unicode MS" w:cs="Arial Unicode MS" w:hint="eastAsia"/>
          <w:sz w:val="28"/>
          <w:szCs w:val="28"/>
          <w:lang w:val="en-US"/>
        </w:rPr>
        <w:t>​​</w:t>
      </w:r>
      <w:r w:rsidRPr="00FB5285">
        <w:rPr>
          <w:rFonts w:ascii="Times New Roman" w:eastAsia="Calibri" w:hAnsi="Times New Roman" w:cs="Times New Roman"/>
          <w:sz w:val="28"/>
          <w:szCs w:val="28"/>
          <w:lang w:val="en-US"/>
        </w:rPr>
        <w:t>of the corresponding school values. Total score defined as the sum of the actual estimates for individual indicators, multiplied by the corresponding coefficients [4].</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roofErr w:type="gramStart"/>
      <w:r w:rsidRPr="00FB5285">
        <w:rPr>
          <w:rFonts w:ascii="Times New Roman" w:eastAsia="Calibri" w:hAnsi="Times New Roman" w:cs="Times New Roman"/>
          <w:sz w:val="28"/>
          <w:szCs w:val="28"/>
          <w:lang w:val="en-US"/>
        </w:rPr>
        <w:lastRenderedPageBreak/>
        <w:t>A comprehensive approach to determining the financial soundness of insurance companies have</w:t>
      </w:r>
      <w:proofErr w:type="gramEnd"/>
      <w:r w:rsidRPr="00FB5285">
        <w:rPr>
          <w:rFonts w:ascii="Times New Roman" w:eastAsia="Calibri" w:hAnsi="Times New Roman" w:cs="Times New Roman"/>
          <w:sz w:val="28"/>
          <w:szCs w:val="28"/>
          <w:lang w:val="en-US"/>
        </w:rPr>
        <w:t xml:space="preserve"> offered experts of the Ukrainian Society of Actuaries [5, p. 484-485]. By this approach the reliability index is integrated and is defined as: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n</m:t>
              </m:r>
            </m:sub>
          </m:sSub>
          <m:r>
            <w:rPr>
              <w:rFonts w:ascii="Cambria Math"/>
              <w:sz w:val="28"/>
              <w:szCs w:val="28"/>
              <w:lang w:val="en-US"/>
            </w:rPr>
            <m:t>=</m:t>
          </m:r>
          <m:rad>
            <m:radPr>
              <m:ctrlPr>
                <w:rPr>
                  <w:rFonts w:ascii="Cambria Math" w:hAnsi="Cambria Math"/>
                  <w:i/>
                  <w:sz w:val="28"/>
                  <w:szCs w:val="28"/>
                  <w:lang w:val="en-US"/>
                </w:rPr>
              </m:ctrlPr>
            </m:radPr>
            <m:deg>
              <m:r>
                <w:rPr>
                  <w:rFonts w:ascii="Cambria Math"/>
                  <w:sz w:val="28"/>
                  <w:szCs w:val="28"/>
                  <w:lang w:val="en-US"/>
                </w:rPr>
                <m:t>3</m:t>
              </m:r>
            </m:deg>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l</m:t>
                  </m:r>
                </m:sub>
              </m:sSub>
              <m:r>
                <w:rPr>
                  <w:rFonts w:hAnsi="Cambria Math"/>
                  <w:sz w:val="28"/>
                  <w:szCs w:val="28"/>
                  <w:lang w:val="uk-UA"/>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p</m:t>
                  </m:r>
                </m:sub>
              </m:sSub>
              <m:r>
                <w:rPr>
                  <w:rFonts w:hAnsi="Cambria Math"/>
                  <w:sz w:val="28"/>
                  <w:szCs w:val="28"/>
                  <w:lang w:val="uk-UA"/>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r</m:t>
                  </m:r>
                </m:sub>
              </m:sSub>
            </m:e>
          </m:rad>
        </m:oMath>
      </m:oMathPara>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roofErr w:type="gramStart"/>
      <w:r w:rsidRPr="00FB5285">
        <w:rPr>
          <w:rFonts w:ascii="Times New Roman" w:eastAsia="Calibri" w:hAnsi="Times New Roman" w:cs="Times New Roman"/>
          <w:sz w:val="28"/>
          <w:szCs w:val="28"/>
          <w:lang w:val="en-US"/>
        </w:rPr>
        <w:t>where</w:t>
      </w:r>
      <w:proofErr w:type="gramEnd"/>
      <w:r w:rsidRPr="00FB5285">
        <w:rPr>
          <w:rFonts w:ascii="Times New Roman" w:eastAsia="Calibri" w:hAnsi="Times New Roman" w:cs="Times New Roman"/>
          <w:sz w:val="28"/>
          <w:szCs w:val="28"/>
          <w:lang w:val="en-US"/>
        </w:rPr>
        <w:t xml:space="preserve">: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l</m:t>
            </m:r>
          </m:sub>
        </m:sSub>
      </m:oMath>
      <w:r w:rsidRPr="00FB5285">
        <w:rPr>
          <w:rFonts w:ascii="Times New Roman" w:eastAsia="Calibri" w:hAnsi="Times New Roman" w:cs="Times New Roman"/>
          <w:sz w:val="28"/>
          <w:szCs w:val="28"/>
          <w:lang w:val="en-US"/>
        </w:rPr>
        <w:t>- ratio of liquid assets;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p</m:t>
            </m:r>
          </m:sub>
        </m:sSub>
      </m:oMath>
      <w:r w:rsidRPr="00FB5285">
        <w:rPr>
          <w:rFonts w:ascii="Times New Roman" w:eastAsia="Calibri" w:hAnsi="Times New Roman" w:cs="Times New Roman"/>
          <w:sz w:val="28"/>
          <w:szCs w:val="28"/>
          <w:lang w:val="en-US"/>
        </w:rPr>
        <w:t xml:space="preserve">- </w:t>
      </w:r>
      <w:proofErr w:type="gramStart"/>
      <w:r w:rsidRPr="00FB5285">
        <w:rPr>
          <w:rFonts w:ascii="Times New Roman" w:eastAsia="Calibri" w:hAnsi="Times New Roman" w:cs="Times New Roman"/>
          <w:sz w:val="28"/>
          <w:szCs w:val="28"/>
          <w:lang w:val="en-US"/>
        </w:rPr>
        <w:t>solvency</w:t>
      </w:r>
      <w:proofErr w:type="gramEnd"/>
      <w:r w:rsidRPr="00FB5285">
        <w:rPr>
          <w:rFonts w:ascii="Times New Roman" w:eastAsia="Calibri" w:hAnsi="Times New Roman" w:cs="Times New Roman"/>
          <w:sz w:val="28"/>
          <w:szCs w:val="28"/>
          <w:lang w:val="en-US"/>
        </w:rPr>
        <w:t xml:space="preserve"> ratio;</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r</m:t>
            </m:r>
          </m:sub>
        </m:sSub>
      </m:oMath>
      <w:r w:rsidRPr="00FB5285">
        <w:rPr>
          <w:rFonts w:ascii="Times New Roman" w:eastAsia="Calibri" w:hAnsi="Times New Roman" w:cs="Times New Roman"/>
          <w:sz w:val="28"/>
          <w:szCs w:val="28"/>
          <w:lang w:val="en-US"/>
        </w:rPr>
        <w:t>- return ratio of the insurance company.</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The higher values </w:t>
      </w:r>
      <w:r w:rsidRPr="00FB5285">
        <w:rPr>
          <w:rFonts w:ascii="Arial Unicode MS" w:eastAsia="Arial Unicode MS" w:hAnsi="Arial Unicode MS" w:cs="Arial Unicode MS" w:hint="eastAsia"/>
          <w:sz w:val="28"/>
          <w:szCs w:val="28"/>
          <w:lang w:val="en-US"/>
        </w:rPr>
        <w:t>​​</w:t>
      </w:r>
      <w:r w:rsidRPr="00FB5285">
        <w:rPr>
          <w:rFonts w:ascii="Times New Roman" w:eastAsia="Calibri" w:hAnsi="Times New Roman" w:cs="Times New Roman"/>
          <w:sz w:val="28"/>
          <w:szCs w:val="28"/>
          <w:lang w:val="en-US"/>
        </w:rPr>
        <w:t xml:space="preserve">of </w:t>
      </w:r>
      <w:proofErr w:type="gramStart"/>
      <w:r w:rsidRPr="00FB5285">
        <w:rPr>
          <w:rFonts w:ascii="Times New Roman" w:eastAsia="Calibri" w:hAnsi="Times New Roman" w:cs="Times New Roman"/>
          <w:sz w:val="28"/>
          <w:szCs w:val="28"/>
          <w:lang w:val="en-US"/>
        </w:rPr>
        <w:t>reliability,</w:t>
      </w:r>
      <w:proofErr w:type="gramEnd"/>
      <w:r w:rsidRPr="00FB5285">
        <w:rPr>
          <w:rFonts w:ascii="Times New Roman" w:eastAsia="Calibri" w:hAnsi="Times New Roman" w:cs="Times New Roman"/>
          <w:sz w:val="28"/>
          <w:szCs w:val="28"/>
          <w:lang w:val="en-US"/>
        </w:rPr>
        <w:t xml:space="preserve"> compared to the average for the homogeneous group of insurance companies the better their financial stability. According to the Law of </w:t>
      </w:r>
      <w:smartTag w:uri="urn:schemas-microsoft-com:office:smarttags" w:element="place">
        <w:smartTag w:uri="urn:schemas-microsoft-com:office:smarttags" w:element="country-region">
          <w:r w:rsidRPr="00FB5285">
            <w:rPr>
              <w:rFonts w:ascii="Times New Roman" w:eastAsia="Calibri" w:hAnsi="Times New Roman" w:cs="Times New Roman"/>
              <w:sz w:val="28"/>
              <w:szCs w:val="28"/>
              <w:lang w:val="en-US"/>
            </w:rPr>
            <w:t>Ukraine</w:t>
          </w:r>
        </w:smartTag>
      </w:smartTag>
      <w:r w:rsidRPr="00FB5285">
        <w:rPr>
          <w:rFonts w:ascii="Times New Roman" w:eastAsia="Calibri" w:hAnsi="Times New Roman" w:cs="Times New Roman"/>
          <w:sz w:val="28"/>
          <w:szCs w:val="28"/>
          <w:lang w:val="en-US"/>
        </w:rPr>
        <w:t xml:space="preserve"> "On Insurance" financial stability of the insurance company is determined by the following conditions to ensure their solvency:</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Availability of paid-up share capital and warranty insurer;</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Establishment of insurance reserves, sufficient for future insurance claims and insurance claims;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Exceeding the available solvency margin of the insurer on settlement required solvency margin.</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To ensure long-term financial stability of insurance and, therefore, the financial soundness of insurance companies in general, it is important to have sufficient equity in insurance reserves, effectively manage assets, </w:t>
      </w:r>
      <w:proofErr w:type="gramStart"/>
      <w:r w:rsidRPr="00FB5285">
        <w:rPr>
          <w:rFonts w:ascii="Times New Roman" w:eastAsia="Calibri" w:hAnsi="Times New Roman" w:cs="Times New Roman"/>
          <w:sz w:val="28"/>
          <w:szCs w:val="28"/>
          <w:lang w:val="en-US"/>
        </w:rPr>
        <w:t>identify</w:t>
      </w:r>
      <w:proofErr w:type="gramEnd"/>
      <w:r w:rsidRPr="00FB5285">
        <w:rPr>
          <w:rFonts w:ascii="Times New Roman" w:eastAsia="Calibri" w:hAnsi="Times New Roman" w:cs="Times New Roman"/>
          <w:sz w:val="28"/>
          <w:szCs w:val="28"/>
          <w:lang w:val="en-US"/>
        </w:rPr>
        <w:t xml:space="preserve"> the proportion of risk-sharing between the insurer and the reinsurer.</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There is a significant number of areas of financial analysis of financial reports and accounting data insurance companies [see., For example, 5, 6, 7, 8], the main of which is the calculation of solvency, determination of relative indicators, the share of individual financial statement items and more. But only a comprehensive analysis of a group of indicators gives grounds to justify conclusions regarding the financial condition of insurance companies. Calculate the extra factors complicate the analysis. In addition, a significant number of estimated parameters can lead to contradictory conclusions, because most of them are interrelated and determine each other.</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Summarizing the existing terms of the classification performance of the financial condition of the insurance company by offering follow situational approach to their choice (depending on the situation). The selected indicators should not provide redundant conclusions should summarize the main characteristics of operating, investing and financing activities of the insurance company and, more importantly, selected indicators should be a basis of proposals for the financial security of the insurer.</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The major characteristic of the financial soundness of the insurance company is paying capacity, which means the ability of the insurer for any - circumstances timely fulfill liabilities under the law. This is especially true of obligations under insurance agreements.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Based on the balance sheet solvency means the following - the value of the insurance company shall not exceed the value of its liabilities or equal to. If the </w:t>
      </w:r>
      <w:r w:rsidRPr="00FB5285">
        <w:rPr>
          <w:rFonts w:ascii="Times New Roman" w:eastAsia="Calibri" w:hAnsi="Times New Roman" w:cs="Times New Roman"/>
          <w:sz w:val="28"/>
          <w:szCs w:val="28"/>
          <w:lang w:val="en-US"/>
        </w:rPr>
        <w:lastRenderedPageBreak/>
        <w:t>assets of the insurer are not available in time for the payment at the request of the insured - the insurer is insolvent.</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In the interests of policyholders state provides state supervision over compliance with the conditions of their insurers pay. Law of Ukraine "On Insurance" identifies the key conditions for ensuring the solvency of insurers (Table 1).</w:t>
      </w:r>
    </w:p>
    <w:p w:rsidR="00FB5285" w:rsidRPr="00FB5285" w:rsidRDefault="00FB5285" w:rsidP="00FB5285">
      <w:pPr>
        <w:spacing w:after="0" w:line="240" w:lineRule="auto"/>
        <w:ind w:firstLine="709"/>
        <w:jc w:val="right"/>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Table 1</w:t>
      </w:r>
    </w:p>
    <w:p w:rsidR="00FB5285" w:rsidRPr="00FB5285" w:rsidRDefault="00FB5285" w:rsidP="00FB5285">
      <w:pPr>
        <w:spacing w:after="0" w:line="240" w:lineRule="auto"/>
        <w:jc w:val="center"/>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The basic conditions for ensuring the solvency of the insurer</w:t>
      </w:r>
    </w:p>
    <w:p w:rsidR="00FB5285" w:rsidRPr="00FB5285" w:rsidRDefault="00FB5285" w:rsidP="00FB5285">
      <w:pPr>
        <w:spacing w:after="0" w:line="240" w:lineRule="auto"/>
        <w:jc w:val="center"/>
        <w:rPr>
          <w:rFonts w:ascii="Times New Roman" w:eastAsia="Calibri" w:hAnsi="Times New Roman" w:cs="Times New Roman"/>
          <w:sz w:val="28"/>
          <w:szCs w:val="28"/>
          <w:lang w:val="en-US"/>
        </w:rPr>
      </w:pPr>
      <w:proofErr w:type="gramStart"/>
      <w:r w:rsidRPr="00FB5285">
        <w:rPr>
          <w:rFonts w:ascii="Times New Roman" w:eastAsia="Calibri" w:hAnsi="Times New Roman" w:cs="Times New Roman"/>
          <w:sz w:val="28"/>
          <w:szCs w:val="28"/>
          <w:lang w:val="en-US"/>
        </w:rPr>
        <w:t>according</w:t>
      </w:r>
      <w:proofErr w:type="gramEnd"/>
      <w:r w:rsidRPr="00FB5285">
        <w:rPr>
          <w:rFonts w:ascii="Times New Roman" w:eastAsia="Calibri" w:hAnsi="Times New Roman" w:cs="Times New Roman"/>
          <w:sz w:val="28"/>
          <w:szCs w:val="28"/>
          <w:lang w:val="en-US"/>
        </w:rPr>
        <w:t xml:space="preserve"> to the legislation of Ukraine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4"/>
        <w:gridCol w:w="6587"/>
      </w:tblGrid>
      <w:tr w:rsidR="00FB5285" w:rsidRPr="00FB5285" w:rsidTr="00E009D6">
        <w:trPr>
          <w:trHeight w:val="1361"/>
        </w:trPr>
        <w:tc>
          <w:tcPr>
            <w:tcW w:w="2984" w:type="dxa"/>
            <w:tcBorders>
              <w:bottom w:val="single" w:sz="4" w:space="0" w:color="auto"/>
            </w:tcBorders>
            <w:vAlign w:val="center"/>
          </w:tcPr>
          <w:p w:rsidR="00FB5285" w:rsidRPr="00FB5285" w:rsidRDefault="00FB5285" w:rsidP="00FB5285">
            <w:pPr>
              <w:tabs>
                <w:tab w:val="left" w:pos="1598"/>
              </w:tabs>
              <w:spacing w:after="0" w:line="240" w:lineRule="auto"/>
              <w:jc w:val="center"/>
              <w:rPr>
                <w:rFonts w:ascii="Times New Roman" w:eastAsia="Calibri" w:hAnsi="Times New Roman" w:cs="Times New Roman"/>
                <w:sz w:val="21"/>
                <w:szCs w:val="21"/>
                <w:lang w:val="en-US"/>
              </w:rPr>
            </w:pPr>
            <w:r w:rsidRPr="00FB5285">
              <w:rPr>
                <w:rFonts w:ascii="Times New Roman" w:eastAsia="Calibri" w:hAnsi="Times New Roman" w:cs="Times New Roman"/>
                <w:sz w:val="21"/>
                <w:szCs w:val="21"/>
                <w:lang w:val="en-US"/>
              </w:rPr>
              <w:t>Indicators</w:t>
            </w:r>
          </w:p>
        </w:tc>
        <w:tc>
          <w:tcPr>
            <w:tcW w:w="6587" w:type="dxa"/>
            <w:tcBorders>
              <w:bottom w:val="single" w:sz="4" w:space="0" w:color="auto"/>
            </w:tcBorders>
            <w:vAlign w:val="center"/>
          </w:tcPr>
          <w:p w:rsidR="00FB5285" w:rsidRPr="00FB5285" w:rsidRDefault="00FB5285" w:rsidP="00FB5285">
            <w:pPr>
              <w:tabs>
                <w:tab w:val="left" w:pos="1598"/>
              </w:tabs>
              <w:spacing w:after="0" w:line="240" w:lineRule="auto"/>
              <w:jc w:val="center"/>
              <w:rPr>
                <w:rFonts w:ascii="Times New Roman" w:eastAsia="Calibri" w:hAnsi="Times New Roman" w:cs="Times New Roman"/>
                <w:sz w:val="21"/>
                <w:szCs w:val="21"/>
                <w:lang w:val="uk-UA"/>
              </w:rPr>
            </w:pPr>
            <w:proofErr w:type="spellStart"/>
            <w:r w:rsidRPr="00FB5285">
              <w:rPr>
                <w:rFonts w:ascii="Times New Roman" w:eastAsia="Calibri" w:hAnsi="Times New Roman" w:cs="Times New Roman"/>
                <w:sz w:val="21"/>
                <w:szCs w:val="21"/>
                <w:lang w:val="uk-UA"/>
              </w:rPr>
              <w:t>Characteristics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main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conditions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solvency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under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law</w:t>
            </w:r>
            <w:proofErr w:type="spellEnd"/>
          </w:p>
        </w:tc>
      </w:tr>
      <w:tr w:rsidR="00FB5285" w:rsidRPr="00FB5285" w:rsidTr="00E009D6">
        <w:trPr>
          <w:trHeight w:val="342"/>
        </w:trPr>
        <w:tc>
          <w:tcPr>
            <w:tcW w:w="2984" w:type="dxa"/>
            <w:tcBorders>
              <w:top w:val="single" w:sz="4" w:space="0" w:color="auto"/>
            </w:tcBorders>
            <w:vAlign w:val="center"/>
          </w:tcPr>
          <w:p w:rsidR="00FB5285" w:rsidRPr="00FB5285" w:rsidRDefault="00FB5285" w:rsidP="00FB5285">
            <w:pPr>
              <w:tabs>
                <w:tab w:val="left" w:pos="1598"/>
              </w:tabs>
              <w:spacing w:after="0" w:line="240" w:lineRule="auto"/>
              <w:jc w:val="center"/>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1</w:t>
            </w:r>
          </w:p>
        </w:tc>
        <w:tc>
          <w:tcPr>
            <w:tcW w:w="6587" w:type="dxa"/>
            <w:tcBorders>
              <w:top w:val="single" w:sz="4" w:space="0" w:color="auto"/>
            </w:tcBorders>
            <w:vAlign w:val="center"/>
          </w:tcPr>
          <w:p w:rsidR="00FB5285" w:rsidRPr="00FB5285" w:rsidRDefault="00FB5285" w:rsidP="00FB5285">
            <w:pPr>
              <w:tabs>
                <w:tab w:val="left" w:pos="1598"/>
              </w:tabs>
              <w:spacing w:after="0" w:line="240" w:lineRule="auto"/>
              <w:jc w:val="center"/>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2</w:t>
            </w:r>
          </w:p>
        </w:tc>
      </w:tr>
      <w:tr w:rsidR="00FB5285" w:rsidRPr="00FB5285" w:rsidTr="00E009D6">
        <w:tc>
          <w:tcPr>
            <w:tcW w:w="2984" w:type="dxa"/>
          </w:tcPr>
          <w:p w:rsidR="00FB5285" w:rsidRPr="00FB5285" w:rsidRDefault="00FB5285" w:rsidP="00FB5285">
            <w:pPr>
              <w:tabs>
                <w:tab w:val="left" w:pos="1598"/>
              </w:tabs>
              <w:spacing w:after="0" w:line="240" w:lineRule="auto"/>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1. </w:t>
            </w:r>
            <w:proofErr w:type="spellStart"/>
            <w:r w:rsidRPr="00FB5285">
              <w:rPr>
                <w:rFonts w:ascii="Times New Roman" w:eastAsia="Calibri" w:hAnsi="Times New Roman" w:cs="Times New Roman"/>
                <w:sz w:val="21"/>
                <w:szCs w:val="21"/>
                <w:lang w:val="uk-UA"/>
              </w:rPr>
              <w:t>Availability</w:t>
            </w:r>
            <w:proofErr w:type="spellEnd"/>
            <w:r w:rsidRPr="00FB5285">
              <w:rPr>
                <w:rFonts w:ascii="Times New Roman" w:eastAsia="Calibri" w:hAnsi="Times New Roman" w:cs="Times New Roman"/>
                <w:sz w:val="21"/>
                <w:szCs w:val="21"/>
                <w:lang w:val="uk-UA"/>
              </w:rPr>
              <w:t xml:space="preserve"> paid-</w:t>
            </w:r>
            <w:proofErr w:type="spellStart"/>
            <w:r w:rsidRPr="00FB5285">
              <w:rPr>
                <w:rFonts w:ascii="Times New Roman" w:eastAsia="Calibri" w:hAnsi="Times New Roman" w:cs="Times New Roman"/>
                <w:sz w:val="21"/>
                <w:szCs w:val="21"/>
                <w:lang w:val="uk-UA"/>
              </w:rPr>
              <w:t>up</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share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capital</w:t>
            </w:r>
            <w:proofErr w:type="spellEnd"/>
          </w:p>
        </w:tc>
        <w:tc>
          <w:tcPr>
            <w:tcW w:w="6587" w:type="dxa"/>
          </w:tcPr>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Indispensable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condition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for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beginning</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statutory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activities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and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issue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him</w:t>
            </w:r>
            <w:proofErr w:type="spellEnd"/>
            <w:r w:rsidRPr="00FB5285">
              <w:rPr>
                <w:rFonts w:ascii="Times New Roman" w:eastAsia="Calibri" w:hAnsi="Times New Roman" w:cs="Times New Roman"/>
                <w:sz w:val="21"/>
                <w:szCs w:val="21"/>
                <w:lang w:val="uk-UA"/>
              </w:rPr>
              <w:t xml:space="preserve"> a </w:t>
            </w:r>
            <w:proofErr w:type="spellStart"/>
            <w:r w:rsidRPr="00FB5285">
              <w:rPr>
                <w:rFonts w:ascii="Times New Roman" w:eastAsia="Calibri" w:hAnsi="Times New Roman" w:cs="Times New Roman"/>
                <w:sz w:val="21"/>
                <w:szCs w:val="21"/>
                <w:lang w:val="uk-UA"/>
              </w:rPr>
              <w:t>license</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value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authorized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capital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fixed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statute</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Minimum</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capital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which</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engaged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other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types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life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should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be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equivalent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1.5 </w:t>
            </w:r>
            <w:proofErr w:type="spellStart"/>
            <w:r w:rsidRPr="00FB5285">
              <w:rPr>
                <w:rFonts w:ascii="Times New Roman" w:eastAsia="Calibri" w:hAnsi="Times New Roman" w:cs="Times New Roman"/>
                <w:sz w:val="21"/>
                <w:szCs w:val="21"/>
                <w:lang w:val="uk-UA"/>
              </w:rPr>
              <w:t>million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euros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life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- 1.5 </w:t>
            </w:r>
            <w:proofErr w:type="spellStart"/>
            <w:r w:rsidRPr="00FB5285">
              <w:rPr>
                <w:rFonts w:ascii="Times New Roman" w:eastAsia="Calibri" w:hAnsi="Times New Roman" w:cs="Times New Roman"/>
                <w:sz w:val="21"/>
                <w:szCs w:val="21"/>
                <w:lang w:val="uk-UA"/>
              </w:rPr>
              <w:t>million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euro</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for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currency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exchange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rate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Ukraine</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Share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capital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must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be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paid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exclusively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cash</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total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amount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contributions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to</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charter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capital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other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may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not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exceed</w:t>
            </w:r>
            <w:proofErr w:type="spellEnd"/>
            <w:r w:rsidRPr="00FB5285">
              <w:rPr>
                <w:rFonts w:ascii="Times New Roman" w:eastAsia="Calibri" w:hAnsi="Times New Roman" w:cs="Times New Roman"/>
                <w:sz w:val="21"/>
                <w:szCs w:val="21"/>
                <w:lang w:val="uk-UA"/>
              </w:rPr>
              <w:t xml:space="preserve"> 30%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its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own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capital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including</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contribution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to</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share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capital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individual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may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not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exceed</w:t>
            </w:r>
            <w:proofErr w:type="spellEnd"/>
            <w:r w:rsidRPr="00FB5285">
              <w:rPr>
                <w:rFonts w:ascii="Times New Roman" w:eastAsia="Calibri" w:hAnsi="Times New Roman" w:cs="Times New Roman"/>
                <w:sz w:val="21"/>
                <w:szCs w:val="21"/>
                <w:lang w:val="uk-UA"/>
              </w:rPr>
              <w:t xml:space="preserve"> 10%</w:t>
            </w:r>
          </w:p>
        </w:tc>
      </w:tr>
      <w:tr w:rsidR="00FB5285" w:rsidRPr="00FB5285" w:rsidTr="00E009D6">
        <w:tc>
          <w:tcPr>
            <w:tcW w:w="2984" w:type="dxa"/>
          </w:tcPr>
          <w:p w:rsidR="00FB5285" w:rsidRPr="00FB5285" w:rsidRDefault="00FB5285" w:rsidP="00FB5285">
            <w:pPr>
              <w:tabs>
                <w:tab w:val="left" w:pos="1598"/>
              </w:tabs>
              <w:spacing w:after="0" w:line="240" w:lineRule="auto"/>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2. </w:t>
            </w:r>
            <w:proofErr w:type="spellStart"/>
            <w:r w:rsidRPr="00FB5285">
              <w:rPr>
                <w:rFonts w:ascii="Times New Roman" w:eastAsia="Calibri" w:hAnsi="Times New Roman" w:cs="Times New Roman"/>
                <w:sz w:val="21"/>
                <w:szCs w:val="21"/>
                <w:lang w:val="uk-UA"/>
              </w:rPr>
              <w:t>Availability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Guarantee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Fund</w:t>
            </w:r>
            <w:proofErr w:type="spellEnd"/>
          </w:p>
        </w:tc>
        <w:tc>
          <w:tcPr>
            <w:tcW w:w="6587" w:type="dxa"/>
          </w:tcPr>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Additional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capital</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Capital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reserve</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Retained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earnings</w:t>
            </w:r>
            <w:proofErr w:type="spellEnd"/>
          </w:p>
        </w:tc>
      </w:tr>
    </w:tbl>
    <w:p w:rsidR="00FB5285" w:rsidRPr="00FB5285" w:rsidRDefault="00FB5285" w:rsidP="00FB5285">
      <w:pPr>
        <w:spacing w:after="0" w:line="240" w:lineRule="auto"/>
        <w:rPr>
          <w:rFonts w:ascii="Times New Roman" w:eastAsia="Calibri" w:hAnsi="Times New Roman" w:cs="Times New Roman"/>
          <w:color w:val="666666"/>
          <w:sz w:val="16"/>
          <w:szCs w:val="16"/>
          <w:lang w:val="uk-UA"/>
        </w:rPr>
      </w:pPr>
    </w:p>
    <w:p w:rsidR="00FB5285" w:rsidRPr="00FB5285" w:rsidRDefault="00FB5285" w:rsidP="00FB5285">
      <w:pPr>
        <w:spacing w:after="0" w:line="240" w:lineRule="auto"/>
        <w:rPr>
          <w:rFonts w:ascii="Times New Roman" w:eastAsia="Calibri" w:hAnsi="Times New Roman" w:cs="Times New Roman"/>
          <w:color w:val="666666"/>
          <w:sz w:val="16"/>
          <w:szCs w:val="16"/>
          <w:lang w:val="uk-UA"/>
        </w:rPr>
      </w:pPr>
    </w:p>
    <w:p w:rsidR="00FB5285" w:rsidRPr="00FB5285" w:rsidRDefault="00FB5285" w:rsidP="00FB5285">
      <w:pPr>
        <w:spacing w:after="0" w:line="240" w:lineRule="auto"/>
        <w:rPr>
          <w:rFonts w:ascii="Times New Roman" w:eastAsia="Calibri" w:hAnsi="Times New Roman" w:cs="Times New Roman"/>
          <w:color w:val="666666"/>
          <w:sz w:val="16"/>
          <w:szCs w:val="16"/>
          <w:lang w:val="uk-UA"/>
        </w:rPr>
      </w:pPr>
    </w:p>
    <w:p w:rsidR="00FB5285" w:rsidRPr="00FB5285" w:rsidRDefault="00FB5285" w:rsidP="00FB5285">
      <w:pPr>
        <w:spacing w:after="0" w:line="240" w:lineRule="auto"/>
        <w:jc w:val="right"/>
        <w:rPr>
          <w:rFonts w:ascii="Times New Roman" w:eastAsia="Calibri" w:hAnsi="Times New Roman" w:cs="Times New Roman"/>
          <w:sz w:val="28"/>
          <w:szCs w:val="28"/>
          <w:lang w:val="uk-UA"/>
        </w:rPr>
      </w:pPr>
      <w:proofErr w:type="spellStart"/>
      <w:r w:rsidRPr="00FB5285">
        <w:rPr>
          <w:rFonts w:ascii="Times New Roman" w:eastAsia="Calibri" w:hAnsi="Times New Roman" w:cs="Times New Roman"/>
          <w:sz w:val="28"/>
          <w:szCs w:val="28"/>
          <w:lang w:val="uk-UA"/>
        </w:rPr>
        <w:t>Continuation</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Table</w:t>
      </w:r>
      <w:proofErr w:type="spellEnd"/>
      <w:r w:rsidRPr="00FB5285">
        <w:rPr>
          <w:rFonts w:ascii="Times New Roman" w:eastAsia="Calibri" w:hAnsi="Times New Roman" w:cs="Times New Roman"/>
          <w:sz w:val="28"/>
          <w:szCs w:val="28"/>
          <w:lang w:val="uk-UA"/>
        </w:rPr>
        <w:t xml:space="preserve"> 1</w:t>
      </w:r>
    </w:p>
    <w:p w:rsidR="00FB5285" w:rsidRPr="00FB5285" w:rsidRDefault="00FB5285" w:rsidP="00FB5285">
      <w:pPr>
        <w:spacing w:after="0" w:line="240" w:lineRule="auto"/>
        <w:jc w:val="right"/>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25"/>
        <w:gridCol w:w="6587"/>
      </w:tblGrid>
      <w:tr w:rsidR="00FB5285" w:rsidRPr="00FB5285" w:rsidTr="00E009D6">
        <w:trPr>
          <w:trHeight w:val="301"/>
        </w:trPr>
        <w:tc>
          <w:tcPr>
            <w:tcW w:w="2959" w:type="dxa"/>
          </w:tcPr>
          <w:p w:rsidR="00FB5285" w:rsidRPr="00FB5285" w:rsidRDefault="00FB5285" w:rsidP="00FB5285">
            <w:pPr>
              <w:tabs>
                <w:tab w:val="left" w:pos="1598"/>
              </w:tabs>
              <w:spacing w:after="0" w:line="240" w:lineRule="auto"/>
              <w:jc w:val="center"/>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1</w:t>
            </w:r>
          </w:p>
        </w:tc>
        <w:tc>
          <w:tcPr>
            <w:tcW w:w="6612" w:type="dxa"/>
            <w:gridSpan w:val="2"/>
          </w:tcPr>
          <w:p w:rsidR="00FB5285" w:rsidRPr="00FB5285" w:rsidRDefault="00FB5285" w:rsidP="00FB5285">
            <w:pPr>
              <w:tabs>
                <w:tab w:val="left" w:pos="1598"/>
              </w:tabs>
              <w:spacing w:after="0" w:line="240" w:lineRule="auto"/>
              <w:jc w:val="center"/>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2</w:t>
            </w:r>
          </w:p>
        </w:tc>
      </w:tr>
      <w:tr w:rsidR="00FB5285" w:rsidRPr="00FB5285" w:rsidTr="00E009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984" w:type="dxa"/>
            <w:gridSpan w:val="2"/>
            <w:tcBorders>
              <w:right w:val="single" w:sz="4" w:space="0" w:color="auto"/>
            </w:tcBorders>
          </w:tcPr>
          <w:p w:rsidR="00FB5285" w:rsidRPr="00FB5285" w:rsidRDefault="00FB5285" w:rsidP="00FB5285">
            <w:pPr>
              <w:tabs>
                <w:tab w:val="left" w:pos="1598"/>
              </w:tabs>
              <w:spacing w:after="0" w:line="240" w:lineRule="auto"/>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3. </w:t>
            </w:r>
            <w:proofErr w:type="spellStart"/>
            <w:r w:rsidRPr="00FB5285">
              <w:rPr>
                <w:rFonts w:ascii="Times New Roman" w:eastAsia="Calibri" w:hAnsi="Times New Roman" w:cs="Times New Roman"/>
                <w:sz w:val="21"/>
                <w:szCs w:val="21"/>
                <w:lang w:val="uk-UA"/>
              </w:rPr>
              <w:t>Profit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reserves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sufficient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for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future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payments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premiums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and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claims</w:t>
            </w:r>
            <w:proofErr w:type="spellEnd"/>
          </w:p>
        </w:tc>
        <w:tc>
          <w:tcPr>
            <w:tcW w:w="6587" w:type="dxa"/>
            <w:tcBorders>
              <w:left w:val="single" w:sz="4" w:space="0" w:color="auto"/>
              <w:right w:val="single" w:sz="4" w:space="0" w:color="auto"/>
            </w:tcBorders>
          </w:tcPr>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reserves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formed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by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to</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ensure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future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payments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premiums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and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depending</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type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reinsurance</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These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funds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are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not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property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amount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money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corresponding</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amount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liabilities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company</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en-US"/>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To</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meet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its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obligations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to</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policyholders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must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keep</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reserve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funds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diversified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profitable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and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reliable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assets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that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have</w:t>
            </w:r>
            <w:proofErr w:type="spellEnd"/>
            <w:r w:rsidRPr="00FB5285">
              <w:rPr>
                <w:rFonts w:ascii="Times New Roman" w:eastAsia="Calibri" w:hAnsi="Times New Roman" w:cs="Times New Roman"/>
                <w:sz w:val="21"/>
                <w:szCs w:val="21"/>
                <w:lang w:val="uk-UA"/>
              </w:rPr>
              <w:t xml:space="preserve"> a </w:t>
            </w:r>
            <w:proofErr w:type="spellStart"/>
            <w:r w:rsidRPr="00FB5285">
              <w:rPr>
                <w:rFonts w:ascii="Times New Roman" w:eastAsia="Calibri" w:hAnsi="Times New Roman" w:cs="Times New Roman"/>
                <w:sz w:val="21"/>
                <w:szCs w:val="21"/>
                <w:lang w:val="uk-UA"/>
              </w:rPr>
              <w:t>high</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level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liquidity</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en-US"/>
              </w:rPr>
            </w:pPr>
            <w:r w:rsidRPr="00FB5285">
              <w:rPr>
                <w:rFonts w:ascii="Times New Roman" w:eastAsia="Calibri" w:hAnsi="Times New Roman" w:cs="Times New Roman"/>
                <w:sz w:val="21"/>
                <w:szCs w:val="21"/>
                <w:lang w:val="en-US"/>
              </w:rPr>
              <w:t>- Mode of binding forming insurance reserves;</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en-US"/>
              </w:rPr>
            </w:pPr>
            <w:r w:rsidRPr="00FB5285">
              <w:rPr>
                <w:rFonts w:ascii="Times New Roman" w:eastAsia="Calibri" w:hAnsi="Times New Roman" w:cs="Times New Roman"/>
                <w:sz w:val="21"/>
                <w:szCs w:val="21"/>
                <w:lang w:val="en-US"/>
              </w:rPr>
              <w:t>- Source of insurance reserves have attracted financial resources (premiums);</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en-US"/>
              </w:rPr>
            </w:pPr>
            <w:r w:rsidRPr="00FB5285">
              <w:rPr>
                <w:rFonts w:ascii="Times New Roman" w:eastAsia="Calibri" w:hAnsi="Times New Roman" w:cs="Times New Roman"/>
                <w:sz w:val="21"/>
                <w:szCs w:val="21"/>
                <w:lang w:val="en-US"/>
              </w:rPr>
              <w:t>- Evaluation of the volume and dynamics of growth of insurance reserves is twofold: growth, firstly, indicating increased financial capacity of the insurance company, and secondly, the growth shows a corresponding increase in cash obligations to policyholders by the insurer concluded agreements.</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p>
        </w:tc>
      </w:tr>
      <w:tr w:rsidR="00FB5285" w:rsidRPr="00FB5285" w:rsidTr="00E009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984" w:type="dxa"/>
            <w:gridSpan w:val="2"/>
          </w:tcPr>
          <w:p w:rsidR="00FB5285" w:rsidRPr="00FB5285" w:rsidRDefault="00FB5285" w:rsidP="00FB5285">
            <w:pPr>
              <w:tabs>
                <w:tab w:val="left" w:pos="1598"/>
              </w:tabs>
              <w:spacing w:after="0" w:line="240" w:lineRule="auto"/>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4. </w:t>
            </w:r>
            <w:proofErr w:type="spellStart"/>
            <w:r w:rsidRPr="00FB5285">
              <w:rPr>
                <w:rFonts w:ascii="Times New Roman" w:eastAsia="Calibri" w:hAnsi="Times New Roman" w:cs="Times New Roman"/>
                <w:sz w:val="21"/>
                <w:szCs w:val="21"/>
                <w:lang w:val="uk-UA"/>
              </w:rPr>
              <w:t>Excess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available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solvency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margin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settlement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regulatory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lastRenderedPageBreak/>
              <w:t>solvency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margin</w:t>
            </w:r>
            <w:proofErr w:type="spellEnd"/>
          </w:p>
        </w:tc>
        <w:tc>
          <w:tcPr>
            <w:tcW w:w="6587" w:type="dxa"/>
            <w:tcBorders>
              <w:bottom w:val="single" w:sz="4" w:space="0" w:color="auto"/>
            </w:tcBorders>
          </w:tcPr>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en-US"/>
              </w:rPr>
            </w:pPr>
            <w:r w:rsidRPr="00FB5285">
              <w:rPr>
                <w:rFonts w:ascii="Times New Roman" w:eastAsia="Calibri" w:hAnsi="Times New Roman" w:cs="Times New Roman"/>
                <w:sz w:val="21"/>
                <w:szCs w:val="21"/>
                <w:lang w:val="uk-UA"/>
              </w:rPr>
              <w:lastRenderedPageBreak/>
              <w:t xml:space="preserve">- </w:t>
            </w:r>
            <w:proofErr w:type="spellStart"/>
            <w:r w:rsidRPr="00FB5285">
              <w:rPr>
                <w:rFonts w:ascii="Times New Roman" w:eastAsia="Calibri" w:hAnsi="Times New Roman" w:cs="Times New Roman"/>
                <w:sz w:val="21"/>
                <w:szCs w:val="21"/>
                <w:lang w:val="uk-UA"/>
              </w:rPr>
              <w:t>Insurers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according</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to</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amount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required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to</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maintain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adequate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level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available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solvency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margin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net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assets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actual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rate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exceeds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standard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about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compliance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with</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requirements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lastRenderedPageBreak/>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by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legislation</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Economic</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understanding</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comparisons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solvency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to</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determine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how</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much</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momentum</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for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operations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insurer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meet</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its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financial</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capacity</w:t>
            </w:r>
            <w:proofErr w:type="spellEnd"/>
            <w:r w:rsidRPr="00FB5285">
              <w:rPr>
                <w:rFonts w:ascii="Times New Roman" w:eastAsia="Calibri" w:hAnsi="Times New Roman" w:cs="Times New Roman"/>
                <w:sz w:val="21"/>
                <w:szCs w:val="21"/>
                <w:lang w:val="uk-UA"/>
              </w:rPr>
              <w:t>;</w:t>
            </w:r>
          </w:p>
          <w:p w:rsidR="00FB5285" w:rsidRPr="00FB5285" w:rsidRDefault="00FB5285" w:rsidP="00FB5285">
            <w:pPr>
              <w:tabs>
                <w:tab w:val="left" w:pos="1598"/>
              </w:tabs>
              <w:spacing w:after="0" w:line="240" w:lineRule="auto"/>
              <w:jc w:val="both"/>
              <w:rPr>
                <w:rFonts w:ascii="Times New Roman" w:eastAsia="Calibri" w:hAnsi="Times New Roman" w:cs="Times New Roman"/>
                <w:sz w:val="21"/>
                <w:szCs w:val="21"/>
                <w:lang w:val="uk-UA"/>
              </w:rPr>
            </w:pPr>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Turns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company</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for</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accounting</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period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can</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be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viewed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from</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perspective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of</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collected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premiums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and</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the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insurance</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payments</w:t>
            </w:r>
            <w:proofErr w:type="spellEnd"/>
            <w:r w:rsidRPr="00FB5285">
              <w:rPr>
                <w:rFonts w:ascii="Times New Roman" w:eastAsia="Calibri" w:hAnsi="Times New Roman" w:cs="Times New Roman"/>
                <w:sz w:val="21"/>
                <w:szCs w:val="21"/>
                <w:lang w:val="uk-UA"/>
              </w:rPr>
              <w:t xml:space="preserve"> </w:t>
            </w:r>
            <w:proofErr w:type="spellStart"/>
            <w:r w:rsidRPr="00FB5285">
              <w:rPr>
                <w:rFonts w:ascii="Times New Roman" w:eastAsia="Calibri" w:hAnsi="Times New Roman" w:cs="Times New Roman"/>
                <w:sz w:val="21"/>
                <w:szCs w:val="21"/>
                <w:lang w:val="uk-UA"/>
              </w:rPr>
              <w:t>made</w:t>
            </w:r>
            <w:proofErr w:type="spellEnd"/>
            <w:r w:rsidRPr="00FB5285">
              <w:rPr>
                <w:rFonts w:ascii="Arial Unicode MS" w:eastAsia="Arial Unicode MS" w:hAnsi="Arial Unicode MS" w:cs="Arial Unicode MS" w:hint="eastAsia"/>
                <w:sz w:val="21"/>
                <w:szCs w:val="21"/>
                <w:lang w:val="uk-UA"/>
              </w:rPr>
              <w:t>​​</w:t>
            </w:r>
            <w:r w:rsidRPr="00FB5285">
              <w:rPr>
                <w:rFonts w:ascii="Times New Roman" w:eastAsia="Calibri" w:hAnsi="Times New Roman" w:cs="Times New Roman"/>
                <w:sz w:val="21"/>
                <w:szCs w:val="21"/>
                <w:lang w:val="uk-UA"/>
              </w:rPr>
              <w:t>.</w:t>
            </w:r>
          </w:p>
        </w:tc>
      </w:tr>
    </w:tbl>
    <w:p w:rsidR="00FB5285" w:rsidRPr="00FB5285" w:rsidRDefault="00FB5285" w:rsidP="00FB5285">
      <w:pPr>
        <w:spacing w:after="0" w:line="240" w:lineRule="auto"/>
        <w:jc w:val="center"/>
        <w:rPr>
          <w:rFonts w:ascii="Times New Roman" w:eastAsia="Calibri" w:hAnsi="Times New Roman" w:cs="Times New Roman"/>
          <w:sz w:val="28"/>
          <w:szCs w:val="28"/>
          <w:lang w:val="en-US"/>
        </w:rPr>
      </w:pP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So, solvency is the ability to timely meet payment requirements counterparties </w:t>
      </w:r>
      <w:proofErr w:type="gramStart"/>
      <w:r w:rsidRPr="00FB5285">
        <w:rPr>
          <w:rFonts w:ascii="Times New Roman" w:eastAsia="Calibri" w:hAnsi="Times New Roman" w:cs="Times New Roman"/>
          <w:sz w:val="28"/>
          <w:szCs w:val="28"/>
          <w:lang w:val="en-US"/>
        </w:rPr>
        <w:t>repay</w:t>
      </w:r>
      <w:proofErr w:type="gramEnd"/>
      <w:r w:rsidRPr="00FB5285">
        <w:rPr>
          <w:rFonts w:ascii="Times New Roman" w:eastAsia="Calibri" w:hAnsi="Times New Roman" w:cs="Times New Roman"/>
          <w:sz w:val="28"/>
          <w:szCs w:val="28"/>
          <w:lang w:val="en-US"/>
        </w:rPr>
        <w:t xml:space="preserve"> loans, for payment of insurance premiums and claims, pay taxes and payments to the budget and </w:t>
      </w:r>
      <w:proofErr w:type="spellStart"/>
      <w:r w:rsidRPr="00FB5285">
        <w:rPr>
          <w:rFonts w:ascii="Times New Roman" w:eastAsia="Calibri" w:hAnsi="Times New Roman" w:cs="Times New Roman"/>
          <w:sz w:val="28"/>
          <w:szCs w:val="28"/>
          <w:lang w:val="en-US"/>
        </w:rPr>
        <w:t>extrabudgetary</w:t>
      </w:r>
      <w:proofErr w:type="spellEnd"/>
      <w:r w:rsidRPr="00FB5285">
        <w:rPr>
          <w:rFonts w:ascii="Times New Roman" w:eastAsia="Calibri" w:hAnsi="Times New Roman" w:cs="Times New Roman"/>
          <w:sz w:val="28"/>
          <w:szCs w:val="28"/>
          <w:lang w:val="en-US"/>
        </w:rPr>
        <w:t xml:space="preserve"> funds to pay salaries and so on.</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Solvency margin (net assets) of the insurance company determined whirlwind bath with a property value (total assets) amount the insurer intangible assets and total liabilities, including insurance. Insurance liabilities are equal in terms of the technical reserves.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On any date of the reporting period solvency margin (net assets) of an insurer exceed current required solvency margin.</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The required solvency margin of the insurance company that provides insurance other than life insurance, at the reporting date is the larger of the determined </w:t>
      </w:r>
      <w:proofErr w:type="gramStart"/>
      <w:r w:rsidRPr="00FB5285">
        <w:rPr>
          <w:rFonts w:ascii="Times New Roman" w:eastAsia="Calibri" w:hAnsi="Times New Roman" w:cs="Times New Roman"/>
          <w:sz w:val="28"/>
          <w:szCs w:val="28"/>
          <w:lang w:val="en-US"/>
        </w:rPr>
        <w:t>values</w:t>
      </w:r>
      <w:r w:rsidRPr="00FB5285">
        <w:rPr>
          <w:rFonts w:ascii="Arial Unicode MS" w:eastAsia="Arial Unicode MS" w:hAnsi="Arial Unicode MS" w:cs="Arial Unicode MS" w:hint="eastAsia"/>
          <w:sz w:val="28"/>
          <w:szCs w:val="28"/>
          <w:lang w:val="en-US"/>
        </w:rPr>
        <w:t>​​</w:t>
      </w:r>
      <w:r w:rsidRPr="00FB5285">
        <w:rPr>
          <w:rFonts w:ascii="Times New Roman" w:eastAsia="Calibri" w:hAnsi="Times New Roman" w:cs="Times New Roman"/>
          <w:sz w:val="28"/>
          <w:szCs w:val="28"/>
          <w:lang w:val="en-US"/>
        </w:rPr>
        <w:t>,</w:t>
      </w:r>
      <w:proofErr w:type="gramEnd"/>
      <w:r w:rsidRPr="00FB5285">
        <w:rPr>
          <w:rFonts w:ascii="Times New Roman" w:eastAsia="Calibri" w:hAnsi="Times New Roman" w:cs="Times New Roman"/>
          <w:sz w:val="28"/>
          <w:szCs w:val="28"/>
          <w:lang w:val="en-US"/>
        </w:rPr>
        <w:t xml:space="preserve"> namely:</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roofErr w:type="gramStart"/>
      <w:r w:rsidRPr="00FB5285">
        <w:rPr>
          <w:rFonts w:ascii="Times New Roman" w:eastAsia="Calibri" w:hAnsi="Times New Roman" w:cs="Times New Roman"/>
          <w:sz w:val="28"/>
          <w:szCs w:val="28"/>
          <w:lang w:val="en-US"/>
        </w:rPr>
        <w:t>first</w:t>
      </w:r>
      <w:proofErr w:type="gramEnd"/>
      <w:r w:rsidRPr="00FB5285">
        <w:rPr>
          <w:rFonts w:ascii="Times New Roman" w:eastAsia="Calibri" w:hAnsi="Times New Roman" w:cs="Times New Roman"/>
          <w:sz w:val="28"/>
          <w:szCs w:val="28"/>
          <w:lang w:val="en-US"/>
        </w:rPr>
        <w:t xml:space="preserve"> - is calculated by multiplying the amount of insurance premiums (premiums) for the previous 12 months at 0.18 (last month consist of the number of days on the settlement date). The amount of insurance payments (pre-mine) is reduced by 50 percent of insurance premiums (premiums) that are reinsured.</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roofErr w:type="gramStart"/>
      <w:r w:rsidRPr="00FB5285">
        <w:rPr>
          <w:rFonts w:ascii="Times New Roman" w:eastAsia="Calibri" w:hAnsi="Times New Roman" w:cs="Times New Roman"/>
          <w:sz w:val="28"/>
          <w:szCs w:val="28"/>
          <w:lang w:val="en-US"/>
        </w:rPr>
        <w:t>second</w:t>
      </w:r>
      <w:proofErr w:type="gramEnd"/>
      <w:r w:rsidRPr="00FB5285">
        <w:rPr>
          <w:rFonts w:ascii="Times New Roman" w:eastAsia="Calibri" w:hAnsi="Times New Roman" w:cs="Times New Roman"/>
          <w:sz w:val="28"/>
          <w:szCs w:val="28"/>
          <w:lang w:val="en-US"/>
        </w:rPr>
        <w:t xml:space="preserve"> - is calculated by multiplying the amount of insurance payments (refunds) for the previous 12 months at 0.26 (last month with the number of days from the date of calculation). The amount of insurance payments (compensation) decreased 50 percent pa benefits that offset reinsurers under reinsurance contracts concluded.</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Detailed procedure to determine the economic content and the actual and required solvency margin shown in the literature that cover finance insurance companies [</w:t>
      </w:r>
      <w:proofErr w:type="gramStart"/>
      <w:r w:rsidRPr="00FB5285">
        <w:rPr>
          <w:rFonts w:ascii="Times New Roman" w:eastAsia="Calibri" w:hAnsi="Times New Roman" w:cs="Times New Roman"/>
          <w:sz w:val="28"/>
          <w:szCs w:val="28"/>
          <w:lang w:val="en-US"/>
        </w:rPr>
        <w:t>see.,</w:t>
      </w:r>
      <w:proofErr w:type="gramEnd"/>
      <w:r w:rsidRPr="00FB5285">
        <w:rPr>
          <w:rFonts w:ascii="Times New Roman" w:eastAsia="Calibri" w:hAnsi="Times New Roman" w:cs="Times New Roman"/>
          <w:sz w:val="28"/>
          <w:szCs w:val="28"/>
          <w:lang w:val="en-US"/>
        </w:rPr>
        <w:t xml:space="preserve"> for example 3, p. 485-489, 4, p. 347-352, 8, p. 253-259].</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For in-depth analysis of the financial soundness of the author selected financial ratios that allow to characterize:</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proofErr w:type="gramStart"/>
      <w:r w:rsidRPr="00FB5285">
        <w:rPr>
          <w:rFonts w:ascii="Times New Roman" w:eastAsia="Calibri" w:hAnsi="Times New Roman" w:cs="Times New Roman"/>
          <w:sz w:val="28"/>
          <w:szCs w:val="28"/>
          <w:lang w:val="en-US"/>
        </w:rPr>
        <w:t>solvency</w:t>
      </w:r>
      <w:proofErr w:type="gramEnd"/>
      <w:r w:rsidRPr="00FB5285">
        <w:rPr>
          <w:rFonts w:ascii="Times New Roman" w:eastAsia="Calibri" w:hAnsi="Times New Roman" w:cs="Times New Roman"/>
          <w:sz w:val="28"/>
          <w:szCs w:val="28"/>
          <w:lang w:val="en-US"/>
        </w:rPr>
        <w:t xml:space="preserve"> margin of the insurance company depending on the amount of insurance reserves and making insurance payments, assets, current liabilities (Table 2).</w:t>
      </w:r>
    </w:p>
    <w:p w:rsidR="00FB5285" w:rsidRPr="00FB5285" w:rsidRDefault="00FB5285" w:rsidP="00FB5285">
      <w:pPr>
        <w:spacing w:after="0" w:line="240" w:lineRule="auto"/>
        <w:jc w:val="right"/>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Table 2</w:t>
      </w:r>
    </w:p>
    <w:p w:rsidR="00FB5285" w:rsidRPr="00FB5285" w:rsidRDefault="00FB5285" w:rsidP="00FB5285">
      <w:pPr>
        <w:spacing w:after="0" w:line="240" w:lineRule="auto"/>
        <w:jc w:val="center"/>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Ratios solvency of insurance companies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3"/>
        <w:gridCol w:w="2820"/>
        <w:gridCol w:w="4218"/>
      </w:tblGrid>
      <w:tr w:rsidR="00FB5285" w:rsidRPr="00FB5285" w:rsidTr="00E009D6">
        <w:tc>
          <w:tcPr>
            <w:tcW w:w="2660" w:type="dxa"/>
            <w:vAlign w:val="center"/>
          </w:tcPr>
          <w:p w:rsidR="00FB5285" w:rsidRPr="00FB5285" w:rsidRDefault="00FB5285" w:rsidP="00FB5285">
            <w:pPr>
              <w:tabs>
                <w:tab w:val="left" w:pos="1598"/>
              </w:tabs>
              <w:spacing w:after="0" w:line="240" w:lineRule="auto"/>
              <w:jc w:val="center"/>
              <w:rPr>
                <w:rFonts w:ascii="Times New Roman" w:eastAsia="Calibri" w:hAnsi="Times New Roman" w:cs="Times New Roman"/>
                <w:lang w:val="uk-UA"/>
              </w:rPr>
            </w:pPr>
            <w:proofErr w:type="spellStart"/>
            <w:r w:rsidRPr="00FB5285">
              <w:rPr>
                <w:rFonts w:ascii="Times New Roman" w:eastAsia="Calibri" w:hAnsi="Times New Roman" w:cs="Times New Roman"/>
                <w:lang w:val="uk-UA"/>
              </w:rPr>
              <w:t>Indicators</w:t>
            </w:r>
            <w:proofErr w:type="spellEnd"/>
          </w:p>
        </w:tc>
        <w:tc>
          <w:tcPr>
            <w:tcW w:w="2977" w:type="dxa"/>
            <w:vAlign w:val="center"/>
          </w:tcPr>
          <w:p w:rsidR="00FB5285" w:rsidRPr="00FB5285" w:rsidRDefault="00FB5285" w:rsidP="00FB5285">
            <w:pPr>
              <w:tabs>
                <w:tab w:val="left" w:pos="1598"/>
              </w:tabs>
              <w:spacing w:after="0" w:line="240" w:lineRule="auto"/>
              <w:jc w:val="center"/>
              <w:rPr>
                <w:rFonts w:ascii="Times New Roman" w:eastAsia="Calibri" w:hAnsi="Times New Roman" w:cs="Times New Roman"/>
                <w:lang w:val="uk-UA"/>
              </w:rPr>
            </w:pPr>
            <w:proofErr w:type="spellStart"/>
            <w:r w:rsidRPr="00FB5285">
              <w:rPr>
                <w:rFonts w:ascii="Times New Roman" w:eastAsia="Calibri" w:hAnsi="Times New Roman" w:cs="Times New Roman"/>
                <w:lang w:val="uk-UA"/>
              </w:rPr>
              <w:t>The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order</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calculation</w:t>
            </w:r>
            <w:proofErr w:type="spellEnd"/>
          </w:p>
        </w:tc>
        <w:tc>
          <w:tcPr>
            <w:tcW w:w="4500" w:type="dxa"/>
            <w:vAlign w:val="center"/>
          </w:tcPr>
          <w:p w:rsidR="00FB5285" w:rsidRPr="00FB5285" w:rsidRDefault="00FB5285" w:rsidP="00FB5285">
            <w:pPr>
              <w:tabs>
                <w:tab w:val="left" w:pos="1598"/>
              </w:tabs>
              <w:spacing w:after="0" w:line="240" w:lineRule="auto"/>
              <w:jc w:val="center"/>
              <w:rPr>
                <w:rFonts w:ascii="Times New Roman" w:eastAsia="Calibri" w:hAnsi="Times New Roman" w:cs="Times New Roman"/>
                <w:lang w:val="uk-UA"/>
              </w:rPr>
            </w:pPr>
            <w:proofErr w:type="spellStart"/>
            <w:r w:rsidRPr="00FB5285">
              <w:rPr>
                <w:rFonts w:ascii="Times New Roman" w:eastAsia="Calibri" w:hAnsi="Times New Roman" w:cs="Times New Roman"/>
                <w:lang w:val="uk-UA"/>
              </w:rPr>
              <w:t>Description</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indicators</w:t>
            </w:r>
            <w:proofErr w:type="spellEnd"/>
          </w:p>
        </w:tc>
      </w:tr>
      <w:tr w:rsidR="00FB5285" w:rsidRPr="00FB5285" w:rsidTr="00E009D6">
        <w:tc>
          <w:tcPr>
            <w:tcW w:w="2660" w:type="dxa"/>
          </w:tcPr>
          <w:p w:rsidR="00FB5285" w:rsidRPr="00FB5285" w:rsidRDefault="00FB5285" w:rsidP="00FB5285">
            <w:pPr>
              <w:tabs>
                <w:tab w:val="left" w:pos="1598"/>
              </w:tabs>
              <w:spacing w:after="0" w:line="240" w:lineRule="auto"/>
              <w:rPr>
                <w:rFonts w:ascii="Times New Roman" w:eastAsia="Calibri" w:hAnsi="Times New Roman" w:cs="Times New Roman"/>
                <w:lang w:val="uk-UA"/>
              </w:rPr>
            </w:pPr>
            <w:r w:rsidRPr="00FB5285">
              <w:rPr>
                <w:rFonts w:ascii="Times New Roman" w:eastAsia="Calibri" w:hAnsi="Times New Roman" w:cs="Times New Roman"/>
                <w:lang w:val="uk-UA"/>
              </w:rPr>
              <w:t xml:space="preserve">1. </w:t>
            </w:r>
            <w:proofErr w:type="spellStart"/>
            <w:r w:rsidRPr="00FB5285">
              <w:rPr>
                <w:rFonts w:ascii="Times New Roman" w:eastAsia="Calibri" w:hAnsi="Times New Roman" w:cs="Times New Roman"/>
                <w:lang w:val="uk-UA"/>
              </w:rPr>
              <w:t>Coefficient</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financial</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capacity</w:t>
            </w:r>
            <w:proofErr w:type="spellEnd"/>
          </w:p>
        </w:tc>
        <w:tc>
          <w:tcPr>
            <w:tcW w:w="2977" w:type="dxa"/>
          </w:tcPr>
          <w:p w:rsidR="00FB5285" w:rsidRPr="00FB5285" w:rsidRDefault="00FB5285" w:rsidP="00FB5285">
            <w:pPr>
              <w:tabs>
                <w:tab w:val="left" w:pos="1598"/>
              </w:tabs>
              <w:spacing w:after="0" w:line="240" w:lineRule="auto"/>
              <w:rPr>
                <w:rFonts w:ascii="Times New Roman" w:eastAsia="Calibri" w:hAnsi="Times New Roman" w:cs="Times New Roman"/>
                <w:lang w:val="uk-UA"/>
              </w:rPr>
            </w:pPr>
            <w:r w:rsidRPr="00FB5285">
              <w:rPr>
                <w:rFonts w:ascii="Times New Roman" w:eastAsia="Calibri" w:hAnsi="Times New Roman" w:cs="Times New Roman"/>
                <w:lang w:val="uk-UA"/>
              </w:rPr>
              <w:t>(</w:t>
            </w:r>
            <w:proofErr w:type="spellStart"/>
            <w:r w:rsidRPr="00FB5285">
              <w:rPr>
                <w:rFonts w:ascii="Times New Roman" w:eastAsia="Calibri" w:hAnsi="Times New Roman" w:cs="Times New Roman"/>
                <w:lang w:val="uk-UA"/>
              </w:rPr>
              <w:t>Total</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reserves</w:t>
            </w:r>
            <w:proofErr w:type="spellEnd"/>
            <w:r w:rsidRPr="00FB5285">
              <w:rPr>
                <w:rFonts w:ascii="Times New Roman" w:eastAsia="Calibri" w:hAnsi="Times New Roman" w:cs="Times New Roman"/>
                <w:lang w:val="uk-UA"/>
              </w:rPr>
              <w:t xml:space="preserve"> + </w:t>
            </w:r>
            <w:proofErr w:type="spellStart"/>
            <w:r w:rsidRPr="00FB5285">
              <w:rPr>
                <w:rFonts w:ascii="Times New Roman" w:eastAsia="Calibri" w:hAnsi="Times New Roman" w:cs="Times New Roman"/>
                <w:lang w:val="uk-UA"/>
              </w:rPr>
              <w:t>net</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assets</w:t>
            </w:r>
            <w:proofErr w:type="spellEnd"/>
            <w:r w:rsidRPr="00FB5285">
              <w:rPr>
                <w:rFonts w:ascii="Times New Roman" w:eastAsia="Calibri" w:hAnsi="Times New Roman" w:cs="Times New Roman"/>
                <w:lang w:val="uk-UA"/>
              </w:rPr>
              <w:t xml:space="preserve">) / </w:t>
            </w:r>
            <w:proofErr w:type="spellStart"/>
            <w:r w:rsidRPr="00FB5285">
              <w:rPr>
                <w:rFonts w:ascii="Times New Roman" w:eastAsia="Calibri" w:hAnsi="Times New Roman" w:cs="Times New Roman"/>
                <w:lang w:val="uk-UA"/>
              </w:rPr>
              <w:t>Total</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number</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claims</w:t>
            </w:r>
            <w:proofErr w:type="spellEnd"/>
          </w:p>
        </w:tc>
        <w:tc>
          <w:tcPr>
            <w:tcW w:w="4500" w:type="dxa"/>
          </w:tcPr>
          <w:p w:rsidR="00FB5285" w:rsidRPr="00FB5285" w:rsidRDefault="00FB5285" w:rsidP="00FB5285">
            <w:pPr>
              <w:tabs>
                <w:tab w:val="left" w:pos="1598"/>
              </w:tabs>
              <w:spacing w:after="0" w:line="240" w:lineRule="auto"/>
              <w:jc w:val="both"/>
              <w:rPr>
                <w:rFonts w:ascii="Times New Roman" w:eastAsia="Calibri" w:hAnsi="Times New Roman" w:cs="Times New Roman"/>
                <w:lang w:val="uk-UA"/>
              </w:rPr>
            </w:pPr>
            <w:proofErr w:type="spellStart"/>
            <w:r w:rsidRPr="00FB5285">
              <w:rPr>
                <w:rFonts w:ascii="Times New Roman" w:eastAsia="Calibri" w:hAnsi="Times New Roman" w:cs="Times New Roman"/>
                <w:lang w:val="uk-UA"/>
              </w:rPr>
              <w:t>Specifies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the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solvency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the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company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to</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fulfill</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its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obligations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under</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the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payments</w:t>
            </w:r>
            <w:proofErr w:type="spellEnd"/>
          </w:p>
        </w:tc>
      </w:tr>
      <w:tr w:rsidR="00FB5285" w:rsidRPr="00FB5285" w:rsidTr="00E009D6">
        <w:tc>
          <w:tcPr>
            <w:tcW w:w="2660" w:type="dxa"/>
          </w:tcPr>
          <w:p w:rsidR="00FB5285" w:rsidRPr="00FB5285" w:rsidRDefault="00FB5285" w:rsidP="00FB5285">
            <w:pPr>
              <w:tabs>
                <w:tab w:val="left" w:pos="1598"/>
              </w:tabs>
              <w:spacing w:after="0" w:line="240" w:lineRule="auto"/>
              <w:rPr>
                <w:rFonts w:ascii="Times New Roman" w:eastAsia="Calibri" w:hAnsi="Times New Roman" w:cs="Times New Roman"/>
                <w:lang w:val="uk-UA"/>
              </w:rPr>
            </w:pPr>
            <w:r w:rsidRPr="00FB5285">
              <w:rPr>
                <w:rFonts w:ascii="Times New Roman" w:eastAsia="Calibri" w:hAnsi="Times New Roman" w:cs="Times New Roman"/>
                <w:lang w:val="uk-UA"/>
              </w:rPr>
              <w:t xml:space="preserve">2. </w:t>
            </w:r>
            <w:proofErr w:type="spellStart"/>
            <w:r w:rsidRPr="00FB5285">
              <w:rPr>
                <w:rFonts w:ascii="Times New Roman" w:eastAsia="Calibri" w:hAnsi="Times New Roman" w:cs="Times New Roman"/>
                <w:lang w:val="uk-UA"/>
              </w:rPr>
              <w:t>The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liquidity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ratio</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reserves</w:t>
            </w:r>
            <w:proofErr w:type="spellEnd"/>
          </w:p>
        </w:tc>
        <w:tc>
          <w:tcPr>
            <w:tcW w:w="2977" w:type="dxa"/>
          </w:tcPr>
          <w:p w:rsidR="00FB5285" w:rsidRPr="00FB5285" w:rsidRDefault="00FB5285" w:rsidP="00FB5285">
            <w:pPr>
              <w:tabs>
                <w:tab w:val="left" w:pos="1598"/>
              </w:tabs>
              <w:spacing w:after="0" w:line="240" w:lineRule="auto"/>
              <w:rPr>
                <w:rFonts w:ascii="Times New Roman" w:eastAsia="Calibri" w:hAnsi="Times New Roman" w:cs="Times New Roman"/>
                <w:lang w:val="uk-UA"/>
              </w:rPr>
            </w:pP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reserves</w:t>
            </w:r>
            <w:proofErr w:type="spellEnd"/>
            <w:r w:rsidRPr="00FB5285">
              <w:rPr>
                <w:rFonts w:ascii="Times New Roman" w:eastAsia="Calibri" w:hAnsi="Times New Roman" w:cs="Times New Roman"/>
                <w:lang w:val="uk-UA"/>
              </w:rPr>
              <w:t xml:space="preserve"> / </w:t>
            </w:r>
            <w:proofErr w:type="spellStart"/>
            <w:r w:rsidRPr="00FB5285">
              <w:rPr>
                <w:rFonts w:ascii="Times New Roman" w:eastAsia="Calibri" w:hAnsi="Times New Roman" w:cs="Times New Roman"/>
                <w:lang w:val="uk-UA"/>
              </w:rPr>
              <w:t>Liquid</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Assets</w:t>
            </w:r>
            <w:proofErr w:type="spellEnd"/>
          </w:p>
        </w:tc>
        <w:tc>
          <w:tcPr>
            <w:tcW w:w="4500" w:type="dxa"/>
          </w:tcPr>
          <w:p w:rsidR="00FB5285" w:rsidRPr="00FB5285" w:rsidRDefault="00FB5285" w:rsidP="00FB5285">
            <w:pPr>
              <w:tabs>
                <w:tab w:val="left" w:pos="1598"/>
              </w:tabs>
              <w:spacing w:after="0" w:line="240" w:lineRule="auto"/>
              <w:jc w:val="both"/>
              <w:rPr>
                <w:rFonts w:ascii="Times New Roman" w:eastAsia="Calibri" w:hAnsi="Times New Roman" w:cs="Times New Roman"/>
                <w:lang w:val="uk-UA"/>
              </w:rPr>
            </w:pPr>
            <w:proofErr w:type="spellStart"/>
            <w:r w:rsidRPr="00FB5285">
              <w:rPr>
                <w:rFonts w:ascii="Times New Roman" w:eastAsia="Calibri" w:hAnsi="Times New Roman" w:cs="Times New Roman"/>
                <w:lang w:val="uk-UA"/>
              </w:rPr>
              <w:t>Measures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the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adequacy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reserves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the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company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which</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can</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be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used</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to</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pay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current</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liabilities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This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ratio</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shows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how</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much</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currency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reserve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account</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for</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lastRenderedPageBreak/>
              <w:t>each</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currency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liabilities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under</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contracts</w:t>
            </w:r>
            <w:proofErr w:type="spellEnd"/>
          </w:p>
        </w:tc>
      </w:tr>
      <w:tr w:rsidR="00FB5285" w:rsidRPr="00FB5285" w:rsidTr="00E009D6">
        <w:tc>
          <w:tcPr>
            <w:tcW w:w="2660" w:type="dxa"/>
          </w:tcPr>
          <w:p w:rsidR="00FB5285" w:rsidRPr="00FB5285" w:rsidRDefault="00FB5285" w:rsidP="00FB5285">
            <w:pPr>
              <w:tabs>
                <w:tab w:val="left" w:pos="1598"/>
              </w:tabs>
              <w:spacing w:after="0" w:line="240" w:lineRule="auto"/>
              <w:rPr>
                <w:rFonts w:ascii="Times New Roman" w:eastAsia="Calibri" w:hAnsi="Times New Roman" w:cs="Times New Roman"/>
                <w:lang w:val="uk-UA"/>
              </w:rPr>
            </w:pPr>
            <w:r w:rsidRPr="00FB5285">
              <w:rPr>
                <w:rFonts w:ascii="Times New Roman" w:eastAsia="Calibri" w:hAnsi="Times New Roman" w:cs="Times New Roman"/>
                <w:lang w:val="uk-UA"/>
              </w:rPr>
              <w:lastRenderedPageBreak/>
              <w:t xml:space="preserve">3. </w:t>
            </w:r>
            <w:proofErr w:type="spellStart"/>
            <w:r w:rsidRPr="00FB5285">
              <w:rPr>
                <w:rFonts w:ascii="Times New Roman" w:eastAsia="Calibri" w:hAnsi="Times New Roman" w:cs="Times New Roman"/>
                <w:lang w:val="uk-UA"/>
              </w:rPr>
              <w:t>Coefficient</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coverage</w:t>
            </w:r>
            <w:proofErr w:type="spellEnd"/>
          </w:p>
        </w:tc>
        <w:tc>
          <w:tcPr>
            <w:tcW w:w="2977" w:type="dxa"/>
          </w:tcPr>
          <w:p w:rsidR="00FB5285" w:rsidRPr="00FB5285" w:rsidRDefault="00FB5285" w:rsidP="00FB5285">
            <w:pPr>
              <w:tabs>
                <w:tab w:val="left" w:pos="1598"/>
              </w:tabs>
              <w:spacing w:after="0" w:line="240" w:lineRule="auto"/>
              <w:rPr>
                <w:rFonts w:ascii="Times New Roman" w:eastAsia="Calibri" w:hAnsi="Times New Roman" w:cs="Times New Roman"/>
                <w:lang w:val="uk-UA"/>
              </w:rPr>
            </w:pPr>
            <w:proofErr w:type="spellStart"/>
            <w:r w:rsidRPr="00FB5285">
              <w:rPr>
                <w:rFonts w:ascii="Times New Roman" w:eastAsia="Calibri" w:hAnsi="Times New Roman" w:cs="Times New Roman"/>
                <w:lang w:val="uk-UA"/>
              </w:rPr>
              <w:t>Total</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reserves</w:t>
            </w:r>
            <w:proofErr w:type="spellEnd"/>
            <w:r w:rsidRPr="00FB5285">
              <w:rPr>
                <w:rFonts w:ascii="Times New Roman" w:eastAsia="Calibri" w:hAnsi="Times New Roman" w:cs="Times New Roman"/>
                <w:lang w:val="uk-UA"/>
              </w:rPr>
              <w:t xml:space="preserve"> </w:t>
            </w:r>
            <w:r w:rsidRPr="00FB5285">
              <w:rPr>
                <w:rFonts w:ascii="Times New Roman" w:eastAsia="Times New Roman" w:hAnsi="Cambria Math" w:cs="Times New Roman"/>
                <w:lang w:val="en-US"/>
              </w:rPr>
              <w:t>⋅</w:t>
            </w:r>
            <w:r w:rsidRPr="00FB5285">
              <w:rPr>
                <w:rFonts w:ascii="Times New Roman" w:eastAsia="Calibri" w:hAnsi="Times New Roman" w:cs="Times New Roman"/>
                <w:lang w:val="en-US"/>
              </w:rPr>
              <w:t xml:space="preserve"> </w:t>
            </w:r>
            <w:proofErr w:type="spellStart"/>
            <w:r w:rsidRPr="00FB5285">
              <w:rPr>
                <w:rFonts w:ascii="Times New Roman" w:eastAsia="Calibri" w:hAnsi="Times New Roman" w:cs="Times New Roman"/>
                <w:lang w:val="uk-UA"/>
              </w:rPr>
              <w:t>liquidity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ratio</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reserves</w:t>
            </w:r>
            <w:proofErr w:type="spellEnd"/>
            <w:r w:rsidRPr="00FB5285">
              <w:rPr>
                <w:rFonts w:ascii="Times New Roman" w:eastAsia="Calibri" w:hAnsi="Times New Roman" w:cs="Times New Roman"/>
                <w:lang w:val="uk-UA"/>
              </w:rPr>
              <w:t xml:space="preserve"> / </w:t>
            </w:r>
            <w:proofErr w:type="spellStart"/>
            <w:r w:rsidRPr="00FB5285">
              <w:rPr>
                <w:rFonts w:ascii="Times New Roman" w:eastAsia="Calibri" w:hAnsi="Times New Roman" w:cs="Times New Roman"/>
                <w:lang w:val="uk-UA"/>
              </w:rPr>
              <w:t>Total</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number</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claims</w:t>
            </w:r>
            <w:proofErr w:type="spellEnd"/>
          </w:p>
        </w:tc>
        <w:tc>
          <w:tcPr>
            <w:tcW w:w="4500" w:type="dxa"/>
          </w:tcPr>
          <w:p w:rsidR="00FB5285" w:rsidRPr="00FB5285" w:rsidRDefault="00FB5285" w:rsidP="00FB5285">
            <w:pPr>
              <w:tabs>
                <w:tab w:val="left" w:pos="1598"/>
              </w:tabs>
              <w:spacing w:after="0" w:line="240" w:lineRule="auto"/>
              <w:jc w:val="both"/>
              <w:rPr>
                <w:rFonts w:ascii="Times New Roman" w:eastAsia="Calibri" w:hAnsi="Times New Roman" w:cs="Times New Roman"/>
                <w:lang w:val="uk-UA"/>
              </w:rPr>
            </w:pPr>
            <w:proofErr w:type="spellStart"/>
            <w:r w:rsidRPr="00FB5285">
              <w:rPr>
                <w:rFonts w:ascii="Times New Roman" w:eastAsia="Calibri" w:hAnsi="Times New Roman" w:cs="Times New Roman"/>
                <w:lang w:val="uk-UA"/>
              </w:rPr>
              <w:t>Measures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the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adequacy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reserves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of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the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company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for</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payments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This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ratio</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can</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be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reduced</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if</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the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company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makes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inefficient</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investments</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by</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insurance</w:t>
            </w:r>
            <w:proofErr w:type="spellEnd"/>
            <w:r w:rsidRPr="00FB5285">
              <w:rPr>
                <w:rFonts w:ascii="Times New Roman" w:eastAsia="Calibri" w:hAnsi="Times New Roman" w:cs="Times New Roman"/>
                <w:lang w:val="uk-UA"/>
              </w:rPr>
              <w:t xml:space="preserve"> </w:t>
            </w:r>
            <w:proofErr w:type="spellStart"/>
            <w:r w:rsidRPr="00FB5285">
              <w:rPr>
                <w:rFonts w:ascii="Times New Roman" w:eastAsia="Calibri" w:hAnsi="Times New Roman" w:cs="Times New Roman"/>
                <w:lang w:val="uk-UA"/>
              </w:rPr>
              <w:t>reserves</w:t>
            </w:r>
            <w:proofErr w:type="spellEnd"/>
          </w:p>
        </w:tc>
      </w:tr>
    </w:tbl>
    <w:p w:rsidR="00FB5285" w:rsidRPr="00FB5285" w:rsidRDefault="00FB5285" w:rsidP="00FB5285">
      <w:pPr>
        <w:spacing w:after="0" w:line="240" w:lineRule="auto"/>
        <w:jc w:val="center"/>
        <w:rPr>
          <w:rFonts w:ascii="Times New Roman" w:eastAsia="Calibri" w:hAnsi="Times New Roman" w:cs="Times New Roman"/>
          <w:sz w:val="28"/>
          <w:szCs w:val="28"/>
          <w:lang w:val="en-US"/>
        </w:rPr>
      </w:pP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The aim of future research is to develop a graphical model of communication lap of the resulting measure of solvency. Statement of the problem in general can be represented as economic information that circulates in the circulation of money the insurance company through insurance reserves. Communication </w:t>
      </w:r>
      <w:proofErr w:type="gramStart"/>
      <w:r w:rsidRPr="00FB5285">
        <w:rPr>
          <w:rFonts w:ascii="Times New Roman" w:eastAsia="Calibri" w:hAnsi="Times New Roman" w:cs="Times New Roman"/>
          <w:sz w:val="28"/>
          <w:szCs w:val="28"/>
          <w:lang w:val="en-US"/>
        </w:rPr>
        <w:t>performance in certain areas of research are</w:t>
      </w:r>
      <w:proofErr w:type="gramEnd"/>
      <w:r w:rsidRPr="00FB5285">
        <w:rPr>
          <w:rFonts w:ascii="Times New Roman" w:eastAsia="Calibri" w:hAnsi="Times New Roman" w:cs="Times New Roman"/>
          <w:sz w:val="28"/>
          <w:szCs w:val="28"/>
          <w:lang w:val="en-US"/>
        </w:rPr>
        <w:t xml:space="preserve"> presented in pic. 1.</w:t>
      </w: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noProof/>
          <w:color w:val="666666"/>
          <w:sz w:val="16"/>
          <w:szCs w:val="16"/>
          <w:lang w:eastAsia="ru-RU"/>
        </w:rPr>
        <mc:AlternateContent>
          <mc:Choice Requires="wpg">
            <w:drawing>
              <wp:anchor distT="0" distB="0" distL="114300" distR="114300" simplePos="0" relativeHeight="251659264" behindDoc="0" locked="0" layoutInCell="1" allowOverlap="1" wp14:anchorId="6FB06F86" wp14:editId="5EB36AE1">
                <wp:simplePos x="0" y="0"/>
                <wp:positionH relativeFrom="column">
                  <wp:posOffset>-156210</wp:posOffset>
                </wp:positionH>
                <wp:positionV relativeFrom="paragraph">
                  <wp:posOffset>67310</wp:posOffset>
                </wp:positionV>
                <wp:extent cx="5858510" cy="3175000"/>
                <wp:effectExtent l="0" t="0" r="27940" b="2540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3175000"/>
                          <a:chOff x="1456" y="10064"/>
                          <a:chExt cx="9226" cy="5000"/>
                        </a:xfrm>
                      </wpg:grpSpPr>
                      <wps:wsp>
                        <wps:cNvPr id="29" name="AutoShape 3"/>
                        <wps:cNvSpPr>
                          <a:spLocks noChangeArrowheads="1"/>
                        </wps:cNvSpPr>
                        <wps:spPr bwMode="auto">
                          <a:xfrm>
                            <a:off x="4493" y="10736"/>
                            <a:ext cx="3149" cy="3734"/>
                          </a:xfrm>
                          <a:prstGeom prst="triangle">
                            <a:avLst>
                              <a:gd name="adj" fmla="val 50000"/>
                            </a:avLst>
                          </a:prstGeom>
                          <a:solidFill>
                            <a:srgbClr val="FFFFFF"/>
                          </a:solidFill>
                          <a:ln w="9525">
                            <a:solidFill>
                              <a:srgbClr val="000000"/>
                            </a:solidFill>
                            <a:miter lim="800000"/>
                            <a:headEnd/>
                            <a:tailEnd/>
                          </a:ln>
                        </wps:spPr>
                        <wps:txbx>
                          <w:txbxContent>
                            <w:p w:rsidR="00FB5285" w:rsidRPr="00EC7706" w:rsidRDefault="00FB5285" w:rsidP="00FB5285">
                              <w:pPr>
                                <w:jc w:val="center"/>
                                <w:rPr>
                                  <w:szCs w:val="24"/>
                                </w:rPr>
                              </w:pPr>
                              <w:proofErr w:type="spellStart"/>
                              <w:r w:rsidRPr="00EC7706">
                                <w:rPr>
                                  <w:sz w:val="24"/>
                                  <w:szCs w:val="24"/>
                                  <w:lang w:val="uk-UA"/>
                                </w:rPr>
                                <w:t>The</w:t>
                              </w:r>
                              <w:proofErr w:type="spellEnd"/>
                              <w:r w:rsidRPr="00EC7706">
                                <w:rPr>
                                  <w:sz w:val="24"/>
                                  <w:szCs w:val="24"/>
                                  <w:lang w:val="uk-UA"/>
                                </w:rPr>
                                <w:t xml:space="preserve"> </w:t>
                              </w:r>
                              <w:proofErr w:type="spellStart"/>
                              <w:r w:rsidRPr="00EC7706">
                                <w:rPr>
                                  <w:sz w:val="24"/>
                                  <w:szCs w:val="24"/>
                                  <w:lang w:val="uk-UA"/>
                                </w:rPr>
                                <w:t>movement</w:t>
                              </w:r>
                              <w:proofErr w:type="spellEnd"/>
                              <w:r w:rsidRPr="00EC7706">
                                <w:rPr>
                                  <w:sz w:val="24"/>
                                  <w:szCs w:val="24"/>
                                  <w:lang w:val="uk-UA"/>
                                </w:rPr>
                                <w:t xml:space="preserve"> </w:t>
                              </w:r>
                              <w:proofErr w:type="spellStart"/>
                              <w:r w:rsidRPr="00EC7706">
                                <w:rPr>
                                  <w:sz w:val="24"/>
                                  <w:szCs w:val="24"/>
                                  <w:lang w:val="uk-UA"/>
                                </w:rPr>
                                <w:t>of</w:t>
                              </w:r>
                              <w:proofErr w:type="spellEnd"/>
                              <w:r w:rsidRPr="00EC7706">
                                <w:rPr>
                                  <w:sz w:val="24"/>
                                  <w:szCs w:val="24"/>
                                  <w:lang w:val="uk-UA"/>
                                </w:rPr>
                                <w:t xml:space="preserve"> </w:t>
                              </w:r>
                              <w:proofErr w:type="spellStart"/>
                              <w:r w:rsidRPr="00EC7706">
                                <w:rPr>
                                  <w:sz w:val="24"/>
                                  <w:szCs w:val="24"/>
                                  <w:lang w:val="uk-UA"/>
                                </w:rPr>
                                <w:t>funds</w:t>
                              </w:r>
                              <w:proofErr w:type="spellEnd"/>
                            </w:p>
                          </w:txbxContent>
                        </wps:txbx>
                        <wps:bodyPr rot="0" vert="horz" wrap="square" lIns="91440" tIns="45720" rIns="91440" bIns="45720" anchor="t" anchorCtr="0" upright="1">
                          <a:noAutofit/>
                        </wps:bodyPr>
                      </wps:wsp>
                      <wps:wsp>
                        <wps:cNvPr id="30" name="Oval 4"/>
                        <wps:cNvSpPr>
                          <a:spLocks noChangeArrowheads="1"/>
                        </wps:cNvSpPr>
                        <wps:spPr bwMode="auto">
                          <a:xfrm>
                            <a:off x="4953" y="10064"/>
                            <a:ext cx="2232" cy="672"/>
                          </a:xfrm>
                          <a:prstGeom prst="ellipse">
                            <a:avLst/>
                          </a:prstGeom>
                          <a:solidFill>
                            <a:srgbClr val="FFFFFF"/>
                          </a:solidFill>
                          <a:ln w="9525">
                            <a:solidFill>
                              <a:srgbClr val="000000"/>
                            </a:solidFill>
                            <a:round/>
                            <a:headEnd/>
                            <a:tailEnd/>
                          </a:ln>
                        </wps:spPr>
                        <wps:txbx>
                          <w:txbxContent>
                            <w:p w:rsidR="00FB5285" w:rsidRPr="00EC7706" w:rsidRDefault="00FB5285" w:rsidP="00FB5285">
                              <w:pPr>
                                <w:jc w:val="center"/>
                                <w:rPr>
                                  <w:szCs w:val="24"/>
                                </w:rPr>
                              </w:pPr>
                              <w:r>
                                <w:rPr>
                                  <w:sz w:val="24"/>
                                  <w:szCs w:val="24"/>
                                  <w:lang w:val="en-US"/>
                                </w:rPr>
                                <w:t>L</w:t>
                              </w:r>
                              <w:proofErr w:type="spellStart"/>
                              <w:r w:rsidRPr="00EC7706">
                                <w:rPr>
                                  <w:sz w:val="24"/>
                                  <w:szCs w:val="24"/>
                                  <w:lang w:val="uk-UA"/>
                                </w:rPr>
                                <w:t>iquidity</w:t>
                              </w:r>
                              <w:proofErr w:type="spellEnd"/>
                            </w:p>
                          </w:txbxContent>
                        </wps:txbx>
                        <wps:bodyPr rot="0" vert="horz" wrap="square" lIns="91440" tIns="45720" rIns="91440" bIns="45720" anchor="t" anchorCtr="0" upright="1">
                          <a:noAutofit/>
                        </wps:bodyPr>
                      </wps:wsp>
                      <wps:wsp>
                        <wps:cNvPr id="31" name="Oval 5"/>
                        <wps:cNvSpPr>
                          <a:spLocks noChangeArrowheads="1"/>
                        </wps:cNvSpPr>
                        <wps:spPr bwMode="auto">
                          <a:xfrm>
                            <a:off x="1456" y="14149"/>
                            <a:ext cx="3497" cy="915"/>
                          </a:xfrm>
                          <a:prstGeom prst="ellipse">
                            <a:avLst/>
                          </a:prstGeom>
                          <a:solidFill>
                            <a:srgbClr val="FFFFFF"/>
                          </a:solidFill>
                          <a:ln w="9525">
                            <a:solidFill>
                              <a:srgbClr val="000000"/>
                            </a:solidFill>
                            <a:round/>
                            <a:headEnd/>
                            <a:tailEnd/>
                          </a:ln>
                        </wps:spPr>
                        <wps:txbx>
                          <w:txbxContent>
                            <w:p w:rsidR="00FB5285" w:rsidRPr="00EC7706" w:rsidRDefault="00FB5285" w:rsidP="00FB5285">
                              <w:pPr>
                                <w:jc w:val="center"/>
                                <w:rPr>
                                  <w:szCs w:val="24"/>
                                </w:rPr>
                              </w:pPr>
                              <w:proofErr w:type="spellStart"/>
                              <w:r w:rsidRPr="00EC7706">
                                <w:rPr>
                                  <w:sz w:val="24"/>
                                  <w:szCs w:val="24"/>
                                  <w:lang w:val="uk-UA"/>
                                </w:rPr>
                                <w:t>Financial</w:t>
                              </w:r>
                              <w:proofErr w:type="spellEnd"/>
                              <w:r w:rsidRPr="00EC7706">
                                <w:rPr>
                                  <w:sz w:val="24"/>
                                  <w:szCs w:val="24"/>
                                  <w:lang w:val="uk-UA"/>
                                </w:rPr>
                                <w:t xml:space="preserve"> </w:t>
                              </w:r>
                              <w:proofErr w:type="spellStart"/>
                              <w:r w:rsidRPr="00EC7706">
                                <w:rPr>
                                  <w:sz w:val="24"/>
                                  <w:szCs w:val="24"/>
                                  <w:lang w:val="uk-UA"/>
                                </w:rPr>
                                <w:t>solvency</w:t>
                              </w:r>
                              <w:proofErr w:type="spellEnd"/>
                            </w:p>
                          </w:txbxContent>
                        </wps:txbx>
                        <wps:bodyPr rot="0" vert="horz" wrap="square" lIns="91440" tIns="45720" rIns="91440" bIns="45720" anchor="t" anchorCtr="0" upright="1">
                          <a:noAutofit/>
                        </wps:bodyPr>
                      </wps:wsp>
                      <wps:wsp>
                        <wps:cNvPr id="32" name="Oval 6"/>
                        <wps:cNvSpPr>
                          <a:spLocks noChangeArrowheads="1"/>
                        </wps:cNvSpPr>
                        <wps:spPr bwMode="auto">
                          <a:xfrm>
                            <a:off x="7185" y="14149"/>
                            <a:ext cx="3497" cy="915"/>
                          </a:xfrm>
                          <a:prstGeom prst="ellipse">
                            <a:avLst/>
                          </a:prstGeom>
                          <a:solidFill>
                            <a:srgbClr val="FFFFFF"/>
                          </a:solidFill>
                          <a:ln w="9525">
                            <a:solidFill>
                              <a:srgbClr val="000000"/>
                            </a:solidFill>
                            <a:round/>
                            <a:headEnd/>
                            <a:tailEnd/>
                          </a:ln>
                        </wps:spPr>
                        <wps:txbx>
                          <w:txbxContent>
                            <w:p w:rsidR="00FB5285" w:rsidRPr="00EC7706" w:rsidRDefault="00FB5285" w:rsidP="00FB5285">
                              <w:pPr>
                                <w:jc w:val="center"/>
                                <w:rPr>
                                  <w:sz w:val="24"/>
                                  <w:szCs w:val="24"/>
                                </w:rPr>
                              </w:pPr>
                              <w:proofErr w:type="spellStart"/>
                              <w:r w:rsidRPr="00EC7706">
                                <w:rPr>
                                  <w:sz w:val="24"/>
                                  <w:szCs w:val="24"/>
                                </w:rPr>
                                <w:t>Insurance</w:t>
                              </w:r>
                              <w:proofErr w:type="spellEnd"/>
                              <w:r w:rsidRPr="00EC7706">
                                <w:rPr>
                                  <w:sz w:val="24"/>
                                  <w:szCs w:val="24"/>
                                </w:rPr>
                                <w:t xml:space="preserve"> </w:t>
                              </w:r>
                              <w:proofErr w:type="spellStart"/>
                              <w:r w:rsidRPr="00EC7706">
                                <w:rPr>
                                  <w:sz w:val="24"/>
                                  <w:szCs w:val="24"/>
                                </w:rPr>
                                <w:t>coverage</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12.3pt;margin-top:5.3pt;width:461.3pt;height:250pt;z-index:251659264" coordorigin="1456,10064" coordsize="9226,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4493;top:10736;width:3149;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6MMA&#10;AADbAAAADwAAAGRycy9kb3ducmV2LnhtbESPQYvCMBSE74L/ITxhL6KpHlatRhFh2WUvi60I3h7N&#10;sy1tXkqTav33ZkHwOMzMN8xm15ta3Kh1pWUFs2kEgjizuuRcwSn9mixBOI+ssbZMCh7kYLcdDjYY&#10;a3vnI90Sn4sAYRejgsL7JpbSZQUZdFPbEAfvaluDPsg2l7rFe4CbWs6j6FMaLDksFNjQoaCsSjqj&#10;AKvL+dfoP9mleRl9X7rxIq1IqY9Rv1+D8NT7d/jV/tEK5iv4/x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R6MMAAADbAAAADwAAAAAAAAAAAAAAAACYAgAAZHJzL2Rv&#10;d25yZXYueG1sUEsFBgAAAAAEAAQA9QAAAIgDAAAAAA==&#10;">
                  <v:textbox>
                    <w:txbxContent>
                      <w:p w:rsidR="00FB5285" w:rsidRPr="00EC7706" w:rsidRDefault="00FB5285" w:rsidP="00FB5285">
                        <w:pPr>
                          <w:jc w:val="center"/>
                          <w:rPr>
                            <w:szCs w:val="24"/>
                          </w:rPr>
                        </w:pPr>
                        <w:proofErr w:type="spellStart"/>
                        <w:r w:rsidRPr="00EC7706">
                          <w:rPr>
                            <w:sz w:val="24"/>
                            <w:szCs w:val="24"/>
                            <w:lang w:val="uk-UA"/>
                          </w:rPr>
                          <w:t>The</w:t>
                        </w:r>
                        <w:proofErr w:type="spellEnd"/>
                        <w:r w:rsidRPr="00EC7706">
                          <w:rPr>
                            <w:sz w:val="24"/>
                            <w:szCs w:val="24"/>
                            <w:lang w:val="uk-UA"/>
                          </w:rPr>
                          <w:t xml:space="preserve"> </w:t>
                        </w:r>
                        <w:proofErr w:type="spellStart"/>
                        <w:r w:rsidRPr="00EC7706">
                          <w:rPr>
                            <w:sz w:val="24"/>
                            <w:szCs w:val="24"/>
                            <w:lang w:val="uk-UA"/>
                          </w:rPr>
                          <w:t>movement</w:t>
                        </w:r>
                        <w:proofErr w:type="spellEnd"/>
                        <w:r w:rsidRPr="00EC7706">
                          <w:rPr>
                            <w:sz w:val="24"/>
                            <w:szCs w:val="24"/>
                            <w:lang w:val="uk-UA"/>
                          </w:rPr>
                          <w:t xml:space="preserve"> </w:t>
                        </w:r>
                        <w:proofErr w:type="spellStart"/>
                        <w:r w:rsidRPr="00EC7706">
                          <w:rPr>
                            <w:sz w:val="24"/>
                            <w:szCs w:val="24"/>
                            <w:lang w:val="uk-UA"/>
                          </w:rPr>
                          <w:t>of</w:t>
                        </w:r>
                        <w:proofErr w:type="spellEnd"/>
                        <w:r w:rsidRPr="00EC7706">
                          <w:rPr>
                            <w:sz w:val="24"/>
                            <w:szCs w:val="24"/>
                            <w:lang w:val="uk-UA"/>
                          </w:rPr>
                          <w:t xml:space="preserve"> </w:t>
                        </w:r>
                        <w:proofErr w:type="spellStart"/>
                        <w:r w:rsidRPr="00EC7706">
                          <w:rPr>
                            <w:sz w:val="24"/>
                            <w:szCs w:val="24"/>
                            <w:lang w:val="uk-UA"/>
                          </w:rPr>
                          <w:t>funds</w:t>
                        </w:r>
                        <w:proofErr w:type="spellEnd"/>
                      </w:p>
                    </w:txbxContent>
                  </v:textbox>
                </v:shape>
                <v:oval id="Oval 4" o:spid="_x0000_s1028" style="position:absolute;left:4953;top:10064;width:2232;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FB5285" w:rsidRPr="00EC7706" w:rsidRDefault="00FB5285" w:rsidP="00FB5285">
                        <w:pPr>
                          <w:jc w:val="center"/>
                          <w:rPr>
                            <w:szCs w:val="24"/>
                          </w:rPr>
                        </w:pPr>
                        <w:r>
                          <w:rPr>
                            <w:sz w:val="24"/>
                            <w:szCs w:val="24"/>
                            <w:lang w:val="en-US"/>
                          </w:rPr>
                          <w:t>L</w:t>
                        </w:r>
                        <w:proofErr w:type="spellStart"/>
                        <w:r w:rsidRPr="00EC7706">
                          <w:rPr>
                            <w:sz w:val="24"/>
                            <w:szCs w:val="24"/>
                            <w:lang w:val="uk-UA"/>
                          </w:rPr>
                          <w:t>iquidity</w:t>
                        </w:r>
                        <w:proofErr w:type="spellEnd"/>
                      </w:p>
                    </w:txbxContent>
                  </v:textbox>
                </v:oval>
                <v:oval id="Oval 5" o:spid="_x0000_s1029" style="position:absolute;left:1456;top:14149;width:349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w:txbxContent>
                      <w:p w:rsidR="00FB5285" w:rsidRPr="00EC7706" w:rsidRDefault="00FB5285" w:rsidP="00FB5285">
                        <w:pPr>
                          <w:jc w:val="center"/>
                          <w:rPr>
                            <w:szCs w:val="24"/>
                          </w:rPr>
                        </w:pPr>
                        <w:proofErr w:type="spellStart"/>
                        <w:r w:rsidRPr="00EC7706">
                          <w:rPr>
                            <w:sz w:val="24"/>
                            <w:szCs w:val="24"/>
                            <w:lang w:val="uk-UA"/>
                          </w:rPr>
                          <w:t>Financial</w:t>
                        </w:r>
                        <w:proofErr w:type="spellEnd"/>
                        <w:r w:rsidRPr="00EC7706">
                          <w:rPr>
                            <w:sz w:val="24"/>
                            <w:szCs w:val="24"/>
                            <w:lang w:val="uk-UA"/>
                          </w:rPr>
                          <w:t xml:space="preserve"> </w:t>
                        </w:r>
                        <w:proofErr w:type="spellStart"/>
                        <w:r w:rsidRPr="00EC7706">
                          <w:rPr>
                            <w:sz w:val="24"/>
                            <w:szCs w:val="24"/>
                            <w:lang w:val="uk-UA"/>
                          </w:rPr>
                          <w:t>solvency</w:t>
                        </w:r>
                        <w:proofErr w:type="spellEnd"/>
                      </w:p>
                    </w:txbxContent>
                  </v:textbox>
                </v:oval>
                <v:oval id="Oval 6" o:spid="_x0000_s1030" style="position:absolute;left:7185;top:14149;width:349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FB5285" w:rsidRPr="00EC7706" w:rsidRDefault="00FB5285" w:rsidP="00FB5285">
                        <w:pPr>
                          <w:jc w:val="center"/>
                          <w:rPr>
                            <w:sz w:val="24"/>
                            <w:szCs w:val="24"/>
                          </w:rPr>
                        </w:pPr>
                        <w:proofErr w:type="spellStart"/>
                        <w:r w:rsidRPr="00EC7706">
                          <w:rPr>
                            <w:sz w:val="24"/>
                            <w:szCs w:val="24"/>
                          </w:rPr>
                          <w:t>Insurance</w:t>
                        </w:r>
                        <w:proofErr w:type="spellEnd"/>
                        <w:r w:rsidRPr="00EC7706">
                          <w:rPr>
                            <w:sz w:val="24"/>
                            <w:szCs w:val="24"/>
                          </w:rPr>
                          <w:t xml:space="preserve"> </w:t>
                        </w:r>
                        <w:proofErr w:type="spellStart"/>
                        <w:r w:rsidRPr="00EC7706">
                          <w:rPr>
                            <w:sz w:val="24"/>
                            <w:szCs w:val="24"/>
                          </w:rPr>
                          <w:t>coverage</w:t>
                        </w:r>
                        <w:proofErr w:type="spellEnd"/>
                      </w:p>
                    </w:txbxContent>
                  </v:textbox>
                </v:oval>
              </v:group>
            </w:pict>
          </mc:Fallback>
        </mc:AlternateContent>
      </w: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tabs>
          <w:tab w:val="left" w:pos="2864"/>
        </w:tabs>
        <w:spacing w:after="0" w:line="240" w:lineRule="auto"/>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ab/>
      </w:r>
    </w:p>
    <w:p w:rsidR="00FB5285" w:rsidRPr="00FB5285" w:rsidRDefault="00FB5285" w:rsidP="00FB5285">
      <w:pPr>
        <w:tabs>
          <w:tab w:val="left" w:pos="2864"/>
        </w:tabs>
        <w:spacing w:after="0" w:line="240" w:lineRule="auto"/>
        <w:rPr>
          <w:rFonts w:ascii="Times New Roman" w:eastAsia="Calibri" w:hAnsi="Times New Roman" w:cs="Times New Roman"/>
          <w:sz w:val="28"/>
          <w:szCs w:val="28"/>
          <w:lang w:val="en-US"/>
        </w:rPr>
      </w:pPr>
    </w:p>
    <w:p w:rsidR="00FB5285" w:rsidRDefault="00FB5285" w:rsidP="00FB5285">
      <w:pPr>
        <w:tabs>
          <w:tab w:val="left" w:pos="2864"/>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2864"/>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2864"/>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2864"/>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2864"/>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2864"/>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2864"/>
        </w:tabs>
        <w:spacing w:after="0" w:line="240" w:lineRule="auto"/>
        <w:jc w:val="center"/>
        <w:rPr>
          <w:rFonts w:ascii="Times New Roman" w:eastAsia="Calibri" w:hAnsi="Times New Roman" w:cs="Times New Roman"/>
          <w:sz w:val="28"/>
          <w:szCs w:val="28"/>
          <w:lang w:val="en-US"/>
        </w:rPr>
      </w:pPr>
    </w:p>
    <w:p w:rsidR="00FB5285" w:rsidRPr="00FB5285" w:rsidRDefault="00FB5285" w:rsidP="00FB5285">
      <w:pPr>
        <w:tabs>
          <w:tab w:val="left" w:pos="2864"/>
        </w:tabs>
        <w:spacing w:after="0" w:line="240" w:lineRule="auto"/>
        <w:jc w:val="center"/>
        <w:rPr>
          <w:rFonts w:ascii="Times New Roman" w:eastAsia="Calibri" w:hAnsi="Times New Roman" w:cs="Times New Roman"/>
          <w:sz w:val="28"/>
          <w:szCs w:val="28"/>
          <w:lang w:val="en-US"/>
        </w:rPr>
      </w:pPr>
      <w:proofErr w:type="gramStart"/>
      <w:r w:rsidRPr="00FB5285">
        <w:rPr>
          <w:rFonts w:ascii="Times New Roman" w:eastAsia="Calibri" w:hAnsi="Times New Roman" w:cs="Times New Roman"/>
          <w:sz w:val="28"/>
          <w:szCs w:val="28"/>
          <w:lang w:val="en-US"/>
        </w:rPr>
        <w:t>Pic.</w:t>
      </w:r>
      <w:proofErr w:type="gramEnd"/>
      <w:r w:rsidRPr="00FB5285">
        <w:rPr>
          <w:rFonts w:ascii="Times New Roman" w:eastAsia="Calibri" w:hAnsi="Times New Roman" w:cs="Times New Roman"/>
          <w:sz w:val="28"/>
          <w:szCs w:val="28"/>
          <w:lang w:val="en-US"/>
        </w:rPr>
        <w:t xml:space="preserve"> 1. Bigger communication model parameters</w:t>
      </w:r>
    </w:p>
    <w:p w:rsidR="00FB5285" w:rsidRPr="00FB5285" w:rsidRDefault="00FB5285" w:rsidP="00FB5285">
      <w:pPr>
        <w:tabs>
          <w:tab w:val="left" w:pos="2864"/>
        </w:tabs>
        <w:spacing w:after="0" w:line="240" w:lineRule="auto"/>
        <w:jc w:val="center"/>
        <w:rPr>
          <w:rFonts w:ascii="Times New Roman" w:eastAsia="Calibri" w:hAnsi="Times New Roman" w:cs="Times New Roman"/>
          <w:sz w:val="28"/>
          <w:szCs w:val="28"/>
          <w:lang w:val="en-US"/>
        </w:rPr>
      </w:pPr>
      <w:proofErr w:type="gramStart"/>
      <w:r w:rsidRPr="00FB5285">
        <w:rPr>
          <w:rFonts w:ascii="Times New Roman" w:eastAsia="Calibri" w:hAnsi="Times New Roman" w:cs="Times New Roman"/>
          <w:sz w:val="28"/>
          <w:szCs w:val="28"/>
          <w:lang w:val="en-US"/>
        </w:rPr>
        <w:t>solvency</w:t>
      </w:r>
      <w:proofErr w:type="gramEnd"/>
      <w:r w:rsidRPr="00FB5285">
        <w:rPr>
          <w:rFonts w:ascii="Times New Roman" w:eastAsia="Calibri" w:hAnsi="Times New Roman" w:cs="Times New Roman"/>
          <w:sz w:val="28"/>
          <w:szCs w:val="28"/>
          <w:lang w:val="en-US"/>
        </w:rPr>
        <w:t xml:space="preserve"> of insurance companies</w:t>
      </w:r>
    </w:p>
    <w:p w:rsidR="00FB5285" w:rsidRPr="00FB5285" w:rsidRDefault="00FB5285" w:rsidP="00FB5285">
      <w:pPr>
        <w:tabs>
          <w:tab w:val="left" w:pos="2864"/>
        </w:tabs>
        <w:spacing w:after="0" w:line="240" w:lineRule="auto"/>
        <w:ind w:firstLine="709"/>
        <w:jc w:val="both"/>
        <w:rPr>
          <w:rFonts w:ascii="Times New Roman" w:eastAsia="Calibri" w:hAnsi="Times New Roman" w:cs="Times New Roman"/>
          <w:sz w:val="28"/>
          <w:szCs w:val="28"/>
          <w:lang w:val="en-US"/>
        </w:rPr>
      </w:pPr>
      <w:proofErr w:type="spellStart"/>
      <w:r w:rsidRPr="00FB5285">
        <w:rPr>
          <w:rFonts w:ascii="Times New Roman" w:eastAsia="Calibri" w:hAnsi="Times New Roman" w:cs="Times New Roman"/>
          <w:sz w:val="28"/>
          <w:szCs w:val="28"/>
          <w:lang w:val="uk-UA"/>
        </w:rPr>
        <w:t>Described</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in</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model</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situation</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may</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be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more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general</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problem</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concerning</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links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solvency</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indicators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at</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this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stage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research</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financial</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soundness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insurer</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Based</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on</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enlarged</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model</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the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indicators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move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to</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develop</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more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detailed</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graphic</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models</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solvency</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of</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insurance</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companies</w:t>
      </w:r>
      <w:proofErr w:type="spellEnd"/>
      <w:r w:rsidRPr="00FB5285">
        <w:rPr>
          <w:rFonts w:ascii="Times New Roman" w:eastAsia="Calibri" w:hAnsi="Times New Roman" w:cs="Times New Roman"/>
          <w:sz w:val="28"/>
          <w:szCs w:val="28"/>
          <w:lang w:val="uk-UA"/>
        </w:rPr>
        <w:t xml:space="preserve"> (</w:t>
      </w:r>
      <w:r w:rsidRPr="00FB5285">
        <w:rPr>
          <w:rFonts w:ascii="Times New Roman" w:eastAsia="Calibri" w:hAnsi="Times New Roman" w:cs="Times New Roman"/>
          <w:sz w:val="28"/>
          <w:szCs w:val="28"/>
          <w:lang w:val="en-US"/>
        </w:rPr>
        <w:t>p</w:t>
      </w:r>
      <w:r w:rsidRPr="00FB5285">
        <w:rPr>
          <w:rFonts w:ascii="Times New Roman" w:eastAsia="Calibri" w:hAnsi="Times New Roman" w:cs="Times New Roman"/>
          <w:sz w:val="28"/>
          <w:szCs w:val="28"/>
          <w:lang w:val="uk-UA"/>
        </w:rPr>
        <w:t>i</w:t>
      </w:r>
      <w:r w:rsidRPr="00FB5285">
        <w:rPr>
          <w:rFonts w:ascii="Times New Roman" w:eastAsia="Calibri" w:hAnsi="Times New Roman" w:cs="Times New Roman"/>
          <w:sz w:val="28"/>
          <w:szCs w:val="28"/>
          <w:lang w:val="en-US"/>
        </w:rPr>
        <w:t>c</w:t>
      </w:r>
      <w:r w:rsidRPr="00FB5285">
        <w:rPr>
          <w:rFonts w:ascii="Times New Roman" w:eastAsia="Calibri" w:hAnsi="Times New Roman" w:cs="Times New Roman"/>
          <w:sz w:val="28"/>
          <w:szCs w:val="28"/>
          <w:lang w:val="uk-UA"/>
        </w:rPr>
        <w:t>. 2).</w:t>
      </w:r>
    </w:p>
    <w:p w:rsidR="00FB5285" w:rsidRPr="00FB5285" w:rsidRDefault="00FB5285" w:rsidP="00FB5285">
      <w:pPr>
        <w:tabs>
          <w:tab w:val="left" w:pos="2864"/>
        </w:tabs>
        <w:spacing w:after="0" w:line="240" w:lineRule="auto"/>
        <w:rPr>
          <w:rFonts w:ascii="Times New Roman" w:eastAsia="Calibri" w:hAnsi="Times New Roman" w:cs="Times New Roman"/>
          <w:sz w:val="28"/>
          <w:szCs w:val="28"/>
          <w:lang w:val="en-US"/>
        </w:rPr>
      </w:pPr>
    </w:p>
    <w:p w:rsidR="00FB5285" w:rsidRDefault="00FB5285" w:rsidP="00FB5285">
      <w:pPr>
        <w:spacing w:after="0" w:line="240" w:lineRule="auto"/>
        <w:rPr>
          <w:rFonts w:ascii="Times New Roman" w:eastAsia="Calibri" w:hAnsi="Times New Roman" w:cs="Times New Roman"/>
          <w:sz w:val="28"/>
          <w:szCs w:val="28"/>
          <w:lang w:val="en-US"/>
        </w:rPr>
      </w:pPr>
    </w:p>
    <w:p w:rsidR="00FB5285" w:rsidRDefault="00FB5285" w:rsidP="00FB5285">
      <w:pPr>
        <w:spacing w:after="0" w:line="240" w:lineRule="auto"/>
        <w:rPr>
          <w:rFonts w:ascii="Times New Roman" w:eastAsia="Calibri" w:hAnsi="Times New Roman" w:cs="Times New Roman"/>
          <w:sz w:val="28"/>
          <w:szCs w:val="28"/>
          <w:lang w:val="en-US"/>
        </w:rPr>
      </w:pPr>
    </w:p>
    <w:p w:rsidR="00FB5285" w:rsidRDefault="00FB5285" w:rsidP="00FB5285">
      <w:pPr>
        <w:spacing w:after="0" w:line="240" w:lineRule="auto"/>
        <w:rPr>
          <w:rFonts w:ascii="Times New Roman" w:eastAsia="Calibri" w:hAnsi="Times New Roman" w:cs="Times New Roman"/>
          <w:sz w:val="28"/>
          <w:szCs w:val="28"/>
          <w:lang w:val="en-US"/>
        </w:rPr>
      </w:pPr>
    </w:p>
    <w:p w:rsidR="00FB5285" w:rsidRDefault="00FB5285" w:rsidP="00FB5285">
      <w:pPr>
        <w:spacing w:after="0" w:line="240" w:lineRule="auto"/>
        <w:rPr>
          <w:rFonts w:ascii="Times New Roman" w:eastAsia="Calibri" w:hAnsi="Times New Roman" w:cs="Times New Roman"/>
          <w:sz w:val="28"/>
          <w:szCs w:val="28"/>
          <w:lang w:val="en-US"/>
        </w:rPr>
      </w:pPr>
    </w:p>
    <w:p w:rsidR="00FB5285" w:rsidRDefault="00FB5285" w:rsidP="00FB5285">
      <w:pPr>
        <w:spacing w:after="0" w:line="240" w:lineRule="auto"/>
        <w:rPr>
          <w:rFonts w:ascii="Times New Roman" w:eastAsia="Calibri" w:hAnsi="Times New Roman" w:cs="Times New Roman"/>
          <w:sz w:val="28"/>
          <w:szCs w:val="28"/>
          <w:lang w:val="en-US"/>
        </w:rPr>
      </w:pPr>
    </w:p>
    <w:p w:rsidR="00FB5285" w:rsidRDefault="00FB5285" w:rsidP="00FB5285">
      <w:pPr>
        <w:spacing w:after="0" w:line="240" w:lineRule="auto"/>
        <w:rPr>
          <w:rFonts w:ascii="Times New Roman" w:eastAsia="Calibri" w:hAnsi="Times New Roman" w:cs="Times New Roman"/>
          <w:sz w:val="28"/>
          <w:szCs w:val="28"/>
          <w:lang w:val="en-US"/>
        </w:rPr>
      </w:pPr>
    </w:p>
    <w:p w:rsidR="00FB5285" w:rsidRDefault="00FB5285" w:rsidP="00FB5285">
      <w:pPr>
        <w:spacing w:after="0" w:line="240" w:lineRule="auto"/>
        <w:rPr>
          <w:rFonts w:ascii="Times New Roman" w:eastAsia="Calibri" w:hAnsi="Times New Roman" w:cs="Times New Roman"/>
          <w:sz w:val="28"/>
          <w:szCs w:val="28"/>
          <w:lang w:val="en-US"/>
        </w:rPr>
      </w:pPr>
    </w:p>
    <w:p w:rsid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noProof/>
          <w:color w:val="666666"/>
          <w:sz w:val="16"/>
          <w:szCs w:val="16"/>
          <w:lang w:eastAsia="ru-RU"/>
        </w:rPr>
        <w:lastRenderedPageBreak/>
        <mc:AlternateContent>
          <mc:Choice Requires="wpg">
            <w:drawing>
              <wp:anchor distT="0" distB="0" distL="114300" distR="114300" simplePos="0" relativeHeight="251660288" behindDoc="0" locked="0" layoutInCell="1" allowOverlap="1" wp14:anchorId="093F87AA" wp14:editId="6544456B">
                <wp:simplePos x="0" y="0"/>
                <wp:positionH relativeFrom="column">
                  <wp:posOffset>-26035</wp:posOffset>
                </wp:positionH>
                <wp:positionV relativeFrom="paragraph">
                  <wp:posOffset>-26670</wp:posOffset>
                </wp:positionV>
                <wp:extent cx="5777865" cy="3375660"/>
                <wp:effectExtent l="6350" t="8255" r="698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865" cy="3375660"/>
                          <a:chOff x="1692" y="4178"/>
                          <a:chExt cx="9099" cy="5316"/>
                        </a:xfrm>
                      </wpg:grpSpPr>
                      <wps:wsp>
                        <wps:cNvPr id="2" name="Rectangle 8"/>
                        <wps:cNvSpPr>
                          <a:spLocks noChangeArrowheads="1"/>
                        </wps:cNvSpPr>
                        <wps:spPr bwMode="auto">
                          <a:xfrm>
                            <a:off x="4841" y="4178"/>
                            <a:ext cx="2643" cy="760"/>
                          </a:xfrm>
                          <a:prstGeom prst="rect">
                            <a:avLst/>
                          </a:prstGeom>
                          <a:solidFill>
                            <a:srgbClr val="FFFFFF"/>
                          </a:solidFill>
                          <a:ln w="9525">
                            <a:solidFill>
                              <a:srgbClr val="000000"/>
                            </a:solidFill>
                            <a:miter lim="800000"/>
                            <a:headEnd/>
                            <a:tailEnd/>
                          </a:ln>
                        </wps:spPr>
                        <wps:txbx>
                          <w:txbxContent>
                            <w:p w:rsidR="00FB5285" w:rsidRPr="00CC39C1" w:rsidRDefault="00FB5285" w:rsidP="00FB5285">
                              <w:pPr>
                                <w:jc w:val="center"/>
                                <w:rPr>
                                  <w:sz w:val="24"/>
                                  <w:szCs w:val="24"/>
                                </w:rPr>
                              </w:pPr>
                              <w:proofErr w:type="spellStart"/>
                              <w:r w:rsidRPr="00CC39C1">
                                <w:rPr>
                                  <w:sz w:val="24"/>
                                  <w:szCs w:val="24"/>
                                </w:rPr>
                                <w:t>The</w:t>
                              </w:r>
                              <w:proofErr w:type="spellEnd"/>
                              <w:r w:rsidRPr="00CC39C1">
                                <w:rPr>
                                  <w:sz w:val="24"/>
                                  <w:szCs w:val="24"/>
                                </w:rPr>
                                <w:t xml:space="preserve"> </w:t>
                              </w:r>
                              <w:proofErr w:type="spellStart"/>
                              <w:r w:rsidRPr="00CC39C1">
                                <w:rPr>
                                  <w:sz w:val="24"/>
                                  <w:szCs w:val="24"/>
                                </w:rPr>
                                <w:t>solvency</w:t>
                              </w:r>
                              <w:proofErr w:type="spellEnd"/>
                              <w:r w:rsidRPr="00CC39C1">
                                <w:rPr>
                                  <w:sz w:val="24"/>
                                  <w:szCs w:val="24"/>
                                </w:rPr>
                                <w:t xml:space="preserve"> </w:t>
                              </w:r>
                              <w:proofErr w:type="spellStart"/>
                              <w:r w:rsidRPr="00CC39C1">
                                <w:rPr>
                                  <w:sz w:val="24"/>
                                  <w:szCs w:val="24"/>
                                </w:rPr>
                                <w:t>of</w:t>
                              </w:r>
                              <w:proofErr w:type="spellEnd"/>
                              <w:r w:rsidRPr="00CC39C1">
                                <w:rPr>
                                  <w:sz w:val="24"/>
                                  <w:szCs w:val="24"/>
                                </w:rPr>
                                <w:t xml:space="preserve"> </w:t>
                              </w:r>
                              <w:proofErr w:type="spellStart"/>
                              <w:r w:rsidRPr="00CC39C1">
                                <w:rPr>
                                  <w:sz w:val="24"/>
                                  <w:szCs w:val="24"/>
                                </w:rPr>
                                <w:t>insurance</w:t>
                              </w:r>
                              <w:proofErr w:type="spellEnd"/>
                              <w:r w:rsidRPr="00CC39C1">
                                <w:rPr>
                                  <w:sz w:val="24"/>
                                  <w:szCs w:val="24"/>
                                </w:rPr>
                                <w:t xml:space="preserve"> </w:t>
                              </w:r>
                              <w:proofErr w:type="spellStart"/>
                              <w:r w:rsidRPr="00CC39C1">
                                <w:rPr>
                                  <w:sz w:val="24"/>
                                  <w:szCs w:val="24"/>
                                </w:rPr>
                                <w:t>companies</w:t>
                              </w:r>
                              <w:proofErr w:type="spellEnd"/>
                            </w:p>
                          </w:txbxContent>
                        </wps:txbx>
                        <wps:bodyPr rot="0" vert="horz" wrap="square" lIns="91440" tIns="45720" rIns="91440" bIns="45720" anchor="t" anchorCtr="0" upright="1">
                          <a:noAutofit/>
                        </wps:bodyPr>
                      </wps:wsp>
                      <wps:wsp>
                        <wps:cNvPr id="3" name="AutoShape 9"/>
                        <wps:cNvSpPr>
                          <a:spLocks noChangeArrowheads="1"/>
                        </wps:cNvSpPr>
                        <wps:spPr bwMode="auto">
                          <a:xfrm>
                            <a:off x="2957" y="5112"/>
                            <a:ext cx="2374" cy="1187"/>
                          </a:xfrm>
                          <a:prstGeom prst="roundRect">
                            <a:avLst>
                              <a:gd name="adj" fmla="val 16667"/>
                            </a:avLst>
                          </a:prstGeom>
                          <a:solidFill>
                            <a:srgbClr val="FFFFFF"/>
                          </a:solidFill>
                          <a:ln w="9525">
                            <a:solidFill>
                              <a:srgbClr val="000000"/>
                            </a:solidFill>
                            <a:round/>
                            <a:headEnd/>
                            <a:tailEnd/>
                          </a:ln>
                        </wps:spPr>
                        <wps:txbx>
                          <w:txbxContent>
                            <w:p w:rsidR="00FB5285" w:rsidRPr="00CC39C1" w:rsidRDefault="00FB5285" w:rsidP="00FB5285">
                              <w:pPr>
                                <w:jc w:val="center"/>
                                <w:rPr>
                                  <w:sz w:val="24"/>
                                  <w:szCs w:val="24"/>
                                  <w:lang w:val="en-US"/>
                                </w:rPr>
                              </w:pPr>
                              <w:r w:rsidRPr="00CC39C1">
                                <w:rPr>
                                  <w:sz w:val="24"/>
                                  <w:szCs w:val="24"/>
                                  <w:lang w:val="en-US"/>
                                </w:rPr>
                                <w:t>The liquidity ratio of insurance reserves</w:t>
                              </w:r>
                            </w:p>
                          </w:txbxContent>
                        </wps:txbx>
                        <wps:bodyPr rot="0" vert="horz" wrap="square" lIns="91440" tIns="45720" rIns="91440" bIns="45720" anchor="t" anchorCtr="0" upright="1">
                          <a:noAutofit/>
                        </wps:bodyPr>
                      </wps:wsp>
                      <wps:wsp>
                        <wps:cNvPr id="4" name="AutoShape 10"/>
                        <wps:cNvSpPr>
                          <a:spLocks noChangeArrowheads="1"/>
                        </wps:cNvSpPr>
                        <wps:spPr bwMode="auto">
                          <a:xfrm>
                            <a:off x="7105" y="5112"/>
                            <a:ext cx="2278" cy="1187"/>
                          </a:xfrm>
                          <a:prstGeom prst="roundRect">
                            <a:avLst>
                              <a:gd name="adj" fmla="val 16667"/>
                            </a:avLst>
                          </a:prstGeom>
                          <a:solidFill>
                            <a:srgbClr val="FFFFFF"/>
                          </a:solidFill>
                          <a:ln w="9525">
                            <a:solidFill>
                              <a:srgbClr val="000000"/>
                            </a:solidFill>
                            <a:round/>
                            <a:headEnd/>
                            <a:tailEnd/>
                          </a:ln>
                        </wps:spPr>
                        <wps:txbx>
                          <w:txbxContent>
                            <w:p w:rsidR="00FB5285" w:rsidRPr="00CC39C1" w:rsidRDefault="00FB5285" w:rsidP="00FB5285">
                              <w:pPr>
                                <w:jc w:val="center"/>
                                <w:rPr>
                                  <w:sz w:val="24"/>
                                  <w:szCs w:val="24"/>
                                </w:rPr>
                              </w:pPr>
                              <w:proofErr w:type="spellStart"/>
                              <w:r w:rsidRPr="00CC39C1">
                                <w:rPr>
                                  <w:sz w:val="24"/>
                                  <w:szCs w:val="24"/>
                                </w:rPr>
                                <w:t>Coefficient</w:t>
                              </w:r>
                              <w:proofErr w:type="spellEnd"/>
                              <w:r w:rsidRPr="00CC39C1">
                                <w:rPr>
                                  <w:sz w:val="24"/>
                                  <w:szCs w:val="24"/>
                                </w:rPr>
                                <w:t xml:space="preserve"> </w:t>
                              </w:r>
                              <w:proofErr w:type="spellStart"/>
                              <w:r w:rsidRPr="00CC39C1">
                                <w:rPr>
                                  <w:sz w:val="24"/>
                                  <w:szCs w:val="24"/>
                                </w:rPr>
                                <w:t>of</w:t>
                              </w:r>
                              <w:proofErr w:type="spellEnd"/>
                              <w:r w:rsidRPr="00CC39C1">
                                <w:rPr>
                                  <w:sz w:val="24"/>
                                  <w:szCs w:val="24"/>
                                </w:rPr>
                                <w:t xml:space="preserve"> </w:t>
                              </w:r>
                              <w:proofErr w:type="spellStart"/>
                              <w:r w:rsidRPr="00CC39C1">
                                <w:rPr>
                                  <w:sz w:val="24"/>
                                  <w:szCs w:val="24"/>
                                </w:rPr>
                                <w:t>insurance</w:t>
                              </w:r>
                              <w:proofErr w:type="spellEnd"/>
                              <w:r w:rsidRPr="00CC39C1">
                                <w:rPr>
                                  <w:sz w:val="24"/>
                                  <w:szCs w:val="24"/>
                                </w:rPr>
                                <w:t xml:space="preserve"> </w:t>
                              </w:r>
                              <w:proofErr w:type="spellStart"/>
                              <w:r w:rsidRPr="00CC39C1">
                                <w:rPr>
                                  <w:sz w:val="24"/>
                                  <w:szCs w:val="24"/>
                                </w:rPr>
                                <w:t>coverage</w:t>
                              </w:r>
                              <w:proofErr w:type="spellEnd"/>
                            </w:p>
                          </w:txbxContent>
                        </wps:txbx>
                        <wps:bodyPr rot="0" vert="horz" wrap="square" lIns="91440" tIns="45720" rIns="91440" bIns="45720" anchor="t" anchorCtr="0" upright="1">
                          <a:noAutofit/>
                        </wps:bodyPr>
                      </wps:wsp>
                      <wps:wsp>
                        <wps:cNvPr id="5" name="Rectangle 11"/>
                        <wps:cNvSpPr>
                          <a:spLocks noChangeArrowheads="1"/>
                        </wps:cNvSpPr>
                        <wps:spPr bwMode="auto">
                          <a:xfrm>
                            <a:off x="1692" y="6773"/>
                            <a:ext cx="1693" cy="459"/>
                          </a:xfrm>
                          <a:prstGeom prst="rect">
                            <a:avLst/>
                          </a:prstGeom>
                          <a:solidFill>
                            <a:srgbClr val="FFFFFF"/>
                          </a:solidFill>
                          <a:ln w="9525">
                            <a:solidFill>
                              <a:srgbClr val="000000"/>
                            </a:solidFill>
                            <a:miter lim="800000"/>
                            <a:headEnd/>
                            <a:tailEnd/>
                          </a:ln>
                        </wps:spPr>
                        <wps:txbx>
                          <w:txbxContent>
                            <w:p w:rsidR="00FB5285" w:rsidRPr="00CC39C1" w:rsidRDefault="00FB5285" w:rsidP="00FB5285">
                              <w:pPr>
                                <w:jc w:val="center"/>
                                <w:rPr>
                                  <w:sz w:val="24"/>
                                  <w:szCs w:val="24"/>
                                </w:rPr>
                              </w:pPr>
                              <w:proofErr w:type="spellStart"/>
                              <w:r w:rsidRPr="00CC39C1">
                                <w:rPr>
                                  <w:sz w:val="24"/>
                                  <w:szCs w:val="24"/>
                                </w:rPr>
                                <w:t>Assets</w:t>
                              </w:r>
                              <w:proofErr w:type="spellEnd"/>
                            </w:p>
                          </w:txbxContent>
                        </wps:txbx>
                        <wps:bodyPr rot="0" vert="horz" wrap="square" lIns="91440" tIns="45720" rIns="91440" bIns="45720" anchor="t" anchorCtr="0" upright="1">
                          <a:noAutofit/>
                        </wps:bodyPr>
                      </wps:wsp>
                      <wps:wsp>
                        <wps:cNvPr id="6" name="Rectangle 12"/>
                        <wps:cNvSpPr>
                          <a:spLocks noChangeArrowheads="1"/>
                        </wps:cNvSpPr>
                        <wps:spPr bwMode="auto">
                          <a:xfrm>
                            <a:off x="3733" y="6773"/>
                            <a:ext cx="1598" cy="791"/>
                          </a:xfrm>
                          <a:prstGeom prst="rect">
                            <a:avLst/>
                          </a:prstGeom>
                          <a:solidFill>
                            <a:srgbClr val="FFFFFF"/>
                          </a:solidFill>
                          <a:ln w="9525">
                            <a:solidFill>
                              <a:srgbClr val="000000"/>
                            </a:solidFill>
                            <a:miter lim="800000"/>
                            <a:headEnd/>
                            <a:tailEnd/>
                          </a:ln>
                        </wps:spPr>
                        <wps:txbx>
                          <w:txbxContent>
                            <w:p w:rsidR="00FB5285" w:rsidRPr="00CC39C1" w:rsidRDefault="00FB5285" w:rsidP="00FB5285">
                              <w:pPr>
                                <w:jc w:val="center"/>
                                <w:rPr>
                                  <w:sz w:val="24"/>
                                  <w:szCs w:val="24"/>
                                </w:rPr>
                              </w:pPr>
                              <w:proofErr w:type="spellStart"/>
                              <w:r w:rsidRPr="00CC39C1">
                                <w:rPr>
                                  <w:sz w:val="24"/>
                                  <w:szCs w:val="24"/>
                                </w:rPr>
                                <w:t>Insurance</w:t>
                              </w:r>
                              <w:proofErr w:type="spellEnd"/>
                              <w:r w:rsidRPr="00CC39C1">
                                <w:rPr>
                                  <w:sz w:val="24"/>
                                  <w:szCs w:val="24"/>
                                </w:rPr>
                                <w:t xml:space="preserve"> </w:t>
                              </w:r>
                              <w:proofErr w:type="spellStart"/>
                              <w:r w:rsidRPr="00CC39C1">
                                <w:rPr>
                                  <w:sz w:val="24"/>
                                  <w:szCs w:val="24"/>
                                </w:rPr>
                                <w:t>reserves</w:t>
                              </w:r>
                              <w:proofErr w:type="spellEnd"/>
                            </w:p>
                          </w:txbxContent>
                        </wps:txbx>
                        <wps:bodyPr rot="0" vert="horz" wrap="square" lIns="91440" tIns="45720" rIns="91440" bIns="45720" anchor="t" anchorCtr="0" upright="1">
                          <a:noAutofit/>
                        </wps:bodyPr>
                      </wps:wsp>
                      <wps:wsp>
                        <wps:cNvPr id="7" name="Rectangle 13"/>
                        <wps:cNvSpPr>
                          <a:spLocks noChangeArrowheads="1"/>
                        </wps:cNvSpPr>
                        <wps:spPr bwMode="auto">
                          <a:xfrm>
                            <a:off x="7105" y="6773"/>
                            <a:ext cx="1533" cy="791"/>
                          </a:xfrm>
                          <a:prstGeom prst="rect">
                            <a:avLst/>
                          </a:prstGeom>
                          <a:solidFill>
                            <a:srgbClr val="FFFFFF"/>
                          </a:solidFill>
                          <a:ln w="9525">
                            <a:solidFill>
                              <a:srgbClr val="000000"/>
                            </a:solidFill>
                            <a:miter lim="800000"/>
                            <a:headEnd/>
                            <a:tailEnd/>
                          </a:ln>
                        </wps:spPr>
                        <wps:txbx>
                          <w:txbxContent>
                            <w:p w:rsidR="00FB5285" w:rsidRPr="00CC39C1" w:rsidRDefault="00FB5285" w:rsidP="00FB5285">
                              <w:pPr>
                                <w:jc w:val="center"/>
                                <w:rPr>
                                  <w:sz w:val="24"/>
                                  <w:szCs w:val="24"/>
                                </w:rPr>
                              </w:pPr>
                              <w:proofErr w:type="spellStart"/>
                              <w:r w:rsidRPr="00CC39C1">
                                <w:rPr>
                                  <w:sz w:val="24"/>
                                  <w:szCs w:val="24"/>
                                </w:rPr>
                                <w:t>Insurance</w:t>
                              </w:r>
                              <w:proofErr w:type="spellEnd"/>
                              <w:r w:rsidRPr="00CC39C1">
                                <w:rPr>
                                  <w:sz w:val="24"/>
                                  <w:szCs w:val="24"/>
                                </w:rPr>
                                <w:t xml:space="preserve"> </w:t>
                              </w:r>
                              <w:proofErr w:type="spellStart"/>
                              <w:r w:rsidRPr="00CC39C1">
                                <w:rPr>
                                  <w:sz w:val="24"/>
                                  <w:szCs w:val="24"/>
                                </w:rPr>
                                <w:t>payments</w:t>
                              </w:r>
                              <w:proofErr w:type="spellEnd"/>
                            </w:p>
                          </w:txbxContent>
                        </wps:txbx>
                        <wps:bodyPr rot="0" vert="horz" wrap="square" lIns="91440" tIns="45720" rIns="91440" bIns="45720" anchor="t" anchorCtr="0" upright="1">
                          <a:noAutofit/>
                        </wps:bodyPr>
                      </wps:wsp>
                      <wps:wsp>
                        <wps:cNvPr id="8" name="Rectangle 14"/>
                        <wps:cNvSpPr>
                          <a:spLocks noChangeArrowheads="1"/>
                        </wps:cNvSpPr>
                        <wps:spPr bwMode="auto">
                          <a:xfrm>
                            <a:off x="9098" y="6773"/>
                            <a:ext cx="1693" cy="459"/>
                          </a:xfrm>
                          <a:prstGeom prst="rect">
                            <a:avLst/>
                          </a:prstGeom>
                          <a:solidFill>
                            <a:srgbClr val="FFFFFF"/>
                          </a:solidFill>
                          <a:ln w="9525">
                            <a:solidFill>
                              <a:srgbClr val="000000"/>
                            </a:solidFill>
                            <a:miter lim="800000"/>
                            <a:headEnd/>
                            <a:tailEnd/>
                          </a:ln>
                        </wps:spPr>
                        <wps:txbx>
                          <w:txbxContent>
                            <w:p w:rsidR="00FB5285" w:rsidRPr="00CC39C1" w:rsidRDefault="00FB5285" w:rsidP="00FB5285">
                              <w:pPr>
                                <w:jc w:val="center"/>
                                <w:rPr>
                                  <w:sz w:val="24"/>
                                  <w:szCs w:val="24"/>
                                </w:rPr>
                              </w:pPr>
                              <w:r>
                                <w:rPr>
                                  <w:sz w:val="24"/>
                                  <w:szCs w:val="24"/>
                                  <w:lang w:val="en-US"/>
                                </w:rPr>
                                <w:t>C</w:t>
                              </w:r>
                              <w:proofErr w:type="spellStart"/>
                              <w:r w:rsidRPr="00CC39C1">
                                <w:rPr>
                                  <w:sz w:val="24"/>
                                  <w:szCs w:val="24"/>
                                </w:rPr>
                                <w:t>ommitment</w:t>
                              </w:r>
                              <w:proofErr w:type="spellEnd"/>
                            </w:p>
                          </w:txbxContent>
                        </wps:txbx>
                        <wps:bodyPr rot="0" vert="horz" wrap="square" lIns="91440" tIns="45720" rIns="91440" bIns="45720" anchor="t" anchorCtr="0" upright="1">
                          <a:noAutofit/>
                        </wps:bodyPr>
                      </wps:wsp>
                      <wps:wsp>
                        <wps:cNvPr id="9" name="AutoShape 15"/>
                        <wps:cNvSpPr>
                          <a:spLocks noChangeArrowheads="1"/>
                        </wps:cNvSpPr>
                        <wps:spPr bwMode="auto">
                          <a:xfrm>
                            <a:off x="5111" y="8118"/>
                            <a:ext cx="2105" cy="1187"/>
                          </a:xfrm>
                          <a:prstGeom prst="roundRect">
                            <a:avLst>
                              <a:gd name="adj" fmla="val 16667"/>
                            </a:avLst>
                          </a:prstGeom>
                          <a:solidFill>
                            <a:srgbClr val="FFFFFF"/>
                          </a:solidFill>
                          <a:ln w="9525">
                            <a:solidFill>
                              <a:srgbClr val="000000"/>
                            </a:solidFill>
                            <a:round/>
                            <a:headEnd/>
                            <a:tailEnd/>
                          </a:ln>
                        </wps:spPr>
                        <wps:txbx>
                          <w:txbxContent>
                            <w:p w:rsidR="00FB5285" w:rsidRPr="00CC39C1" w:rsidRDefault="00FB5285" w:rsidP="00FB5285">
                              <w:pPr>
                                <w:jc w:val="center"/>
                                <w:rPr>
                                  <w:sz w:val="24"/>
                                  <w:szCs w:val="24"/>
                                </w:rPr>
                              </w:pPr>
                              <w:proofErr w:type="spellStart"/>
                              <w:r w:rsidRPr="00CC39C1">
                                <w:rPr>
                                  <w:sz w:val="24"/>
                                  <w:szCs w:val="24"/>
                                </w:rPr>
                                <w:t>Coefficient</w:t>
                              </w:r>
                              <w:proofErr w:type="spellEnd"/>
                              <w:r w:rsidRPr="00CC39C1">
                                <w:rPr>
                                  <w:sz w:val="24"/>
                                  <w:szCs w:val="24"/>
                                </w:rPr>
                                <w:t xml:space="preserve"> </w:t>
                              </w:r>
                              <w:proofErr w:type="spellStart"/>
                              <w:r w:rsidRPr="00CC39C1">
                                <w:rPr>
                                  <w:sz w:val="24"/>
                                  <w:szCs w:val="24"/>
                                </w:rPr>
                                <w:t>of</w:t>
                              </w:r>
                              <w:proofErr w:type="spellEnd"/>
                              <w:r w:rsidRPr="00CC39C1">
                                <w:rPr>
                                  <w:sz w:val="24"/>
                                  <w:szCs w:val="24"/>
                                </w:rPr>
                                <w:t xml:space="preserve"> </w:t>
                              </w:r>
                              <w:proofErr w:type="spellStart"/>
                              <w:r w:rsidRPr="00CC39C1">
                                <w:rPr>
                                  <w:sz w:val="24"/>
                                  <w:szCs w:val="24"/>
                                </w:rPr>
                                <w:t>financial</w:t>
                              </w:r>
                              <w:proofErr w:type="spellEnd"/>
                              <w:r w:rsidRPr="00CC39C1">
                                <w:rPr>
                                  <w:sz w:val="24"/>
                                  <w:szCs w:val="24"/>
                                </w:rPr>
                                <w:t xml:space="preserve"> </w:t>
                              </w:r>
                              <w:proofErr w:type="spellStart"/>
                              <w:r w:rsidRPr="00CC39C1">
                                <w:rPr>
                                  <w:sz w:val="24"/>
                                  <w:szCs w:val="24"/>
                                </w:rPr>
                                <w:t>capacity</w:t>
                              </w:r>
                              <w:proofErr w:type="spellEnd"/>
                            </w:p>
                          </w:txbxContent>
                        </wps:txbx>
                        <wps:bodyPr rot="0" vert="horz" wrap="square" lIns="91440" tIns="45720" rIns="91440" bIns="45720" anchor="t" anchorCtr="0" upright="1">
                          <a:noAutofit/>
                        </wps:bodyPr>
                      </wps:wsp>
                      <wps:wsp>
                        <wps:cNvPr id="10" name="AutoShape 16"/>
                        <wps:cNvCnPr/>
                        <wps:spPr bwMode="auto">
                          <a:xfrm flipV="1">
                            <a:off x="5331" y="5713"/>
                            <a:ext cx="1774"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7"/>
                        <wps:cNvCnPr/>
                        <wps:spPr bwMode="auto">
                          <a:xfrm flipV="1">
                            <a:off x="5331" y="6203"/>
                            <a:ext cx="1774"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8"/>
                        <wps:cNvCnPr/>
                        <wps:spPr bwMode="auto">
                          <a:xfrm flipV="1">
                            <a:off x="4414" y="6299"/>
                            <a:ext cx="16"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9"/>
                        <wps:cNvCnPr/>
                        <wps:spPr bwMode="auto">
                          <a:xfrm flipV="1">
                            <a:off x="2484" y="6203"/>
                            <a:ext cx="473"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0"/>
                        <wps:cNvCnPr/>
                        <wps:spPr bwMode="auto">
                          <a:xfrm flipH="1">
                            <a:off x="3385" y="7042"/>
                            <a:ext cx="3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1"/>
                        <wps:cNvCnPr/>
                        <wps:spPr bwMode="auto">
                          <a:xfrm>
                            <a:off x="5331" y="7564"/>
                            <a:ext cx="871" cy="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2"/>
                        <wps:cNvCnPr/>
                        <wps:spPr bwMode="auto">
                          <a:xfrm>
                            <a:off x="2484" y="7232"/>
                            <a:ext cx="2721" cy="8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3"/>
                        <wps:cNvCnPr/>
                        <wps:spPr bwMode="auto">
                          <a:xfrm flipH="1">
                            <a:off x="6360" y="7564"/>
                            <a:ext cx="745" cy="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4"/>
                        <wps:cNvCnPr/>
                        <wps:spPr bwMode="auto">
                          <a:xfrm>
                            <a:off x="8638" y="7042"/>
                            <a:ext cx="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5"/>
                        <wps:cNvCnPr/>
                        <wps:spPr bwMode="auto">
                          <a:xfrm flipV="1">
                            <a:off x="8212" y="6299"/>
                            <a:ext cx="16"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6"/>
                        <wps:cNvCnPr/>
                        <wps:spPr bwMode="auto">
                          <a:xfrm flipH="1">
                            <a:off x="5331" y="7042"/>
                            <a:ext cx="17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7"/>
                        <wps:cNvCnPr/>
                        <wps:spPr bwMode="auto">
                          <a:xfrm>
                            <a:off x="2215" y="4511"/>
                            <a:ext cx="26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8"/>
                        <wps:cNvCnPr/>
                        <wps:spPr bwMode="auto">
                          <a:xfrm>
                            <a:off x="2215" y="4511"/>
                            <a:ext cx="0" cy="2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9"/>
                        <wps:cNvCnPr/>
                        <wps:spPr bwMode="auto">
                          <a:xfrm>
                            <a:off x="2215" y="7232"/>
                            <a:ext cx="0" cy="2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0"/>
                        <wps:cNvCnPr/>
                        <wps:spPr bwMode="auto">
                          <a:xfrm>
                            <a:off x="2215" y="9494"/>
                            <a:ext cx="78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1"/>
                        <wps:cNvCnPr/>
                        <wps:spPr bwMode="auto">
                          <a:xfrm>
                            <a:off x="10032" y="7232"/>
                            <a:ext cx="0" cy="2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2"/>
                        <wps:cNvCnPr/>
                        <wps:spPr bwMode="auto">
                          <a:xfrm>
                            <a:off x="10032" y="4511"/>
                            <a:ext cx="0" cy="2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3"/>
                        <wps:cNvCnPr/>
                        <wps:spPr bwMode="auto">
                          <a:xfrm flipH="1">
                            <a:off x="7484" y="4511"/>
                            <a:ext cx="25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31" style="position:absolute;margin-left:-2.05pt;margin-top:-2.1pt;width:454.95pt;height:265.8pt;z-index:251660288" coordorigin="1692,4178" coordsize="9099,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">
                <v:rect id="Rectangle 8" o:spid="_x0000_s1032" style="position:absolute;left:4841;top:4178;width:2643;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B5285" w:rsidRPr="00CC39C1" w:rsidRDefault="00FB5285" w:rsidP="00FB5285">
                        <w:pPr>
                          <w:jc w:val="center"/>
                          <w:rPr>
                            <w:sz w:val="24"/>
                            <w:szCs w:val="24"/>
                          </w:rPr>
                        </w:pPr>
                        <w:proofErr w:type="spellStart"/>
                        <w:r w:rsidRPr="00CC39C1">
                          <w:rPr>
                            <w:sz w:val="24"/>
                            <w:szCs w:val="24"/>
                          </w:rPr>
                          <w:t>The</w:t>
                        </w:r>
                        <w:proofErr w:type="spellEnd"/>
                        <w:r w:rsidRPr="00CC39C1">
                          <w:rPr>
                            <w:sz w:val="24"/>
                            <w:szCs w:val="24"/>
                          </w:rPr>
                          <w:t xml:space="preserve"> </w:t>
                        </w:r>
                        <w:proofErr w:type="spellStart"/>
                        <w:r w:rsidRPr="00CC39C1">
                          <w:rPr>
                            <w:sz w:val="24"/>
                            <w:szCs w:val="24"/>
                          </w:rPr>
                          <w:t>solvency</w:t>
                        </w:r>
                        <w:proofErr w:type="spellEnd"/>
                        <w:r w:rsidRPr="00CC39C1">
                          <w:rPr>
                            <w:sz w:val="24"/>
                            <w:szCs w:val="24"/>
                          </w:rPr>
                          <w:t xml:space="preserve"> </w:t>
                        </w:r>
                        <w:proofErr w:type="spellStart"/>
                        <w:r w:rsidRPr="00CC39C1">
                          <w:rPr>
                            <w:sz w:val="24"/>
                            <w:szCs w:val="24"/>
                          </w:rPr>
                          <w:t>of</w:t>
                        </w:r>
                        <w:proofErr w:type="spellEnd"/>
                        <w:r w:rsidRPr="00CC39C1">
                          <w:rPr>
                            <w:sz w:val="24"/>
                            <w:szCs w:val="24"/>
                          </w:rPr>
                          <w:t xml:space="preserve"> </w:t>
                        </w:r>
                        <w:proofErr w:type="spellStart"/>
                        <w:r w:rsidRPr="00CC39C1">
                          <w:rPr>
                            <w:sz w:val="24"/>
                            <w:szCs w:val="24"/>
                          </w:rPr>
                          <w:t>insurance</w:t>
                        </w:r>
                        <w:proofErr w:type="spellEnd"/>
                        <w:r w:rsidRPr="00CC39C1">
                          <w:rPr>
                            <w:sz w:val="24"/>
                            <w:szCs w:val="24"/>
                          </w:rPr>
                          <w:t xml:space="preserve"> </w:t>
                        </w:r>
                        <w:proofErr w:type="spellStart"/>
                        <w:r w:rsidRPr="00CC39C1">
                          <w:rPr>
                            <w:sz w:val="24"/>
                            <w:szCs w:val="24"/>
                          </w:rPr>
                          <w:t>companies</w:t>
                        </w:r>
                        <w:proofErr w:type="spellEnd"/>
                      </w:p>
                    </w:txbxContent>
                  </v:textbox>
                </v:rect>
                <v:roundrect id="AutoShape 9" o:spid="_x0000_s1033" style="position:absolute;left:2957;top:5112;width:2374;height:11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FB5285" w:rsidRPr="00CC39C1" w:rsidRDefault="00FB5285" w:rsidP="00FB5285">
                        <w:pPr>
                          <w:jc w:val="center"/>
                          <w:rPr>
                            <w:sz w:val="24"/>
                            <w:szCs w:val="24"/>
                            <w:lang w:val="en-US"/>
                          </w:rPr>
                        </w:pPr>
                        <w:r w:rsidRPr="00CC39C1">
                          <w:rPr>
                            <w:sz w:val="24"/>
                            <w:szCs w:val="24"/>
                            <w:lang w:val="en-US"/>
                          </w:rPr>
                          <w:t>The liquidity ratio of insurance reserves</w:t>
                        </w:r>
                      </w:p>
                    </w:txbxContent>
                  </v:textbox>
                </v:roundrect>
                <v:roundrect id="AutoShape 10" o:spid="_x0000_s1034" style="position:absolute;left:7105;top:5112;width:2278;height:11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FB5285" w:rsidRPr="00CC39C1" w:rsidRDefault="00FB5285" w:rsidP="00FB5285">
                        <w:pPr>
                          <w:jc w:val="center"/>
                          <w:rPr>
                            <w:sz w:val="24"/>
                            <w:szCs w:val="24"/>
                          </w:rPr>
                        </w:pPr>
                        <w:proofErr w:type="spellStart"/>
                        <w:r w:rsidRPr="00CC39C1">
                          <w:rPr>
                            <w:sz w:val="24"/>
                            <w:szCs w:val="24"/>
                          </w:rPr>
                          <w:t>Coefficient</w:t>
                        </w:r>
                        <w:proofErr w:type="spellEnd"/>
                        <w:r w:rsidRPr="00CC39C1">
                          <w:rPr>
                            <w:sz w:val="24"/>
                            <w:szCs w:val="24"/>
                          </w:rPr>
                          <w:t xml:space="preserve"> </w:t>
                        </w:r>
                        <w:proofErr w:type="spellStart"/>
                        <w:r w:rsidRPr="00CC39C1">
                          <w:rPr>
                            <w:sz w:val="24"/>
                            <w:szCs w:val="24"/>
                          </w:rPr>
                          <w:t>of</w:t>
                        </w:r>
                        <w:proofErr w:type="spellEnd"/>
                        <w:r w:rsidRPr="00CC39C1">
                          <w:rPr>
                            <w:sz w:val="24"/>
                            <w:szCs w:val="24"/>
                          </w:rPr>
                          <w:t xml:space="preserve"> </w:t>
                        </w:r>
                        <w:proofErr w:type="spellStart"/>
                        <w:r w:rsidRPr="00CC39C1">
                          <w:rPr>
                            <w:sz w:val="24"/>
                            <w:szCs w:val="24"/>
                          </w:rPr>
                          <w:t>insurance</w:t>
                        </w:r>
                        <w:proofErr w:type="spellEnd"/>
                        <w:r w:rsidRPr="00CC39C1">
                          <w:rPr>
                            <w:sz w:val="24"/>
                            <w:szCs w:val="24"/>
                          </w:rPr>
                          <w:t xml:space="preserve"> </w:t>
                        </w:r>
                        <w:proofErr w:type="spellStart"/>
                        <w:r w:rsidRPr="00CC39C1">
                          <w:rPr>
                            <w:sz w:val="24"/>
                            <w:szCs w:val="24"/>
                          </w:rPr>
                          <w:t>coverage</w:t>
                        </w:r>
                        <w:proofErr w:type="spellEnd"/>
                      </w:p>
                    </w:txbxContent>
                  </v:textbox>
                </v:roundrect>
                <v:rect id="Rectangle 11" o:spid="_x0000_s1035" style="position:absolute;left:1692;top:6773;width:169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B5285" w:rsidRPr="00CC39C1" w:rsidRDefault="00FB5285" w:rsidP="00FB5285">
                        <w:pPr>
                          <w:jc w:val="center"/>
                          <w:rPr>
                            <w:sz w:val="24"/>
                            <w:szCs w:val="24"/>
                          </w:rPr>
                        </w:pPr>
                        <w:proofErr w:type="spellStart"/>
                        <w:r w:rsidRPr="00CC39C1">
                          <w:rPr>
                            <w:sz w:val="24"/>
                            <w:szCs w:val="24"/>
                          </w:rPr>
                          <w:t>Assets</w:t>
                        </w:r>
                        <w:proofErr w:type="spellEnd"/>
                      </w:p>
                    </w:txbxContent>
                  </v:textbox>
                </v:rect>
                <v:rect id="Rectangle 12" o:spid="_x0000_s1036" style="position:absolute;left:3733;top:6773;width:1598;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B5285" w:rsidRPr="00CC39C1" w:rsidRDefault="00FB5285" w:rsidP="00FB5285">
                        <w:pPr>
                          <w:jc w:val="center"/>
                          <w:rPr>
                            <w:sz w:val="24"/>
                            <w:szCs w:val="24"/>
                          </w:rPr>
                        </w:pPr>
                        <w:proofErr w:type="spellStart"/>
                        <w:r w:rsidRPr="00CC39C1">
                          <w:rPr>
                            <w:sz w:val="24"/>
                            <w:szCs w:val="24"/>
                          </w:rPr>
                          <w:t>Insurance</w:t>
                        </w:r>
                        <w:proofErr w:type="spellEnd"/>
                        <w:r w:rsidRPr="00CC39C1">
                          <w:rPr>
                            <w:sz w:val="24"/>
                            <w:szCs w:val="24"/>
                          </w:rPr>
                          <w:t xml:space="preserve"> </w:t>
                        </w:r>
                        <w:proofErr w:type="spellStart"/>
                        <w:r w:rsidRPr="00CC39C1">
                          <w:rPr>
                            <w:sz w:val="24"/>
                            <w:szCs w:val="24"/>
                          </w:rPr>
                          <w:t>reserves</w:t>
                        </w:r>
                        <w:proofErr w:type="spellEnd"/>
                      </w:p>
                    </w:txbxContent>
                  </v:textbox>
                </v:rect>
                <v:rect id="Rectangle 13" o:spid="_x0000_s1037" style="position:absolute;left:7105;top:6773;width:1533;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B5285" w:rsidRPr="00CC39C1" w:rsidRDefault="00FB5285" w:rsidP="00FB5285">
                        <w:pPr>
                          <w:jc w:val="center"/>
                          <w:rPr>
                            <w:sz w:val="24"/>
                            <w:szCs w:val="24"/>
                          </w:rPr>
                        </w:pPr>
                        <w:proofErr w:type="spellStart"/>
                        <w:r w:rsidRPr="00CC39C1">
                          <w:rPr>
                            <w:sz w:val="24"/>
                            <w:szCs w:val="24"/>
                          </w:rPr>
                          <w:t>Insurance</w:t>
                        </w:r>
                        <w:proofErr w:type="spellEnd"/>
                        <w:r w:rsidRPr="00CC39C1">
                          <w:rPr>
                            <w:sz w:val="24"/>
                            <w:szCs w:val="24"/>
                          </w:rPr>
                          <w:t xml:space="preserve"> </w:t>
                        </w:r>
                        <w:proofErr w:type="spellStart"/>
                        <w:r w:rsidRPr="00CC39C1">
                          <w:rPr>
                            <w:sz w:val="24"/>
                            <w:szCs w:val="24"/>
                          </w:rPr>
                          <w:t>payments</w:t>
                        </w:r>
                        <w:proofErr w:type="spellEnd"/>
                      </w:p>
                    </w:txbxContent>
                  </v:textbox>
                </v:rect>
                <v:rect id="Rectangle 14" o:spid="_x0000_s1038" style="position:absolute;left:9098;top:6773;width:169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B5285" w:rsidRPr="00CC39C1" w:rsidRDefault="00FB5285" w:rsidP="00FB5285">
                        <w:pPr>
                          <w:jc w:val="center"/>
                          <w:rPr>
                            <w:sz w:val="24"/>
                            <w:szCs w:val="24"/>
                          </w:rPr>
                        </w:pPr>
                        <w:r>
                          <w:rPr>
                            <w:sz w:val="24"/>
                            <w:szCs w:val="24"/>
                            <w:lang w:val="en-US"/>
                          </w:rPr>
                          <w:t>C</w:t>
                        </w:r>
                        <w:proofErr w:type="spellStart"/>
                        <w:r w:rsidRPr="00CC39C1">
                          <w:rPr>
                            <w:sz w:val="24"/>
                            <w:szCs w:val="24"/>
                          </w:rPr>
                          <w:t>ommitment</w:t>
                        </w:r>
                        <w:proofErr w:type="spellEnd"/>
                      </w:p>
                    </w:txbxContent>
                  </v:textbox>
                </v:rect>
                <v:roundrect id="AutoShape 15" o:spid="_x0000_s1039" style="position:absolute;left:5111;top:8118;width:2105;height:11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FB5285" w:rsidRPr="00CC39C1" w:rsidRDefault="00FB5285" w:rsidP="00FB5285">
                        <w:pPr>
                          <w:jc w:val="center"/>
                          <w:rPr>
                            <w:sz w:val="24"/>
                            <w:szCs w:val="24"/>
                          </w:rPr>
                        </w:pPr>
                        <w:proofErr w:type="spellStart"/>
                        <w:r w:rsidRPr="00CC39C1">
                          <w:rPr>
                            <w:sz w:val="24"/>
                            <w:szCs w:val="24"/>
                          </w:rPr>
                          <w:t>Coefficient</w:t>
                        </w:r>
                        <w:proofErr w:type="spellEnd"/>
                        <w:r w:rsidRPr="00CC39C1">
                          <w:rPr>
                            <w:sz w:val="24"/>
                            <w:szCs w:val="24"/>
                          </w:rPr>
                          <w:t xml:space="preserve"> </w:t>
                        </w:r>
                        <w:proofErr w:type="spellStart"/>
                        <w:r w:rsidRPr="00CC39C1">
                          <w:rPr>
                            <w:sz w:val="24"/>
                            <w:szCs w:val="24"/>
                          </w:rPr>
                          <w:t>of</w:t>
                        </w:r>
                        <w:proofErr w:type="spellEnd"/>
                        <w:r w:rsidRPr="00CC39C1">
                          <w:rPr>
                            <w:sz w:val="24"/>
                            <w:szCs w:val="24"/>
                          </w:rPr>
                          <w:t xml:space="preserve"> </w:t>
                        </w:r>
                        <w:proofErr w:type="spellStart"/>
                        <w:r w:rsidRPr="00CC39C1">
                          <w:rPr>
                            <w:sz w:val="24"/>
                            <w:szCs w:val="24"/>
                          </w:rPr>
                          <w:t>financial</w:t>
                        </w:r>
                        <w:proofErr w:type="spellEnd"/>
                        <w:r w:rsidRPr="00CC39C1">
                          <w:rPr>
                            <w:sz w:val="24"/>
                            <w:szCs w:val="24"/>
                          </w:rPr>
                          <w:t xml:space="preserve"> </w:t>
                        </w:r>
                        <w:proofErr w:type="spellStart"/>
                        <w:r w:rsidRPr="00CC39C1">
                          <w:rPr>
                            <w:sz w:val="24"/>
                            <w:szCs w:val="24"/>
                          </w:rPr>
                          <w:t>capacity</w:t>
                        </w:r>
                        <w:proofErr w:type="spellEnd"/>
                      </w:p>
                    </w:txbxContent>
                  </v:textbox>
                </v:roundrect>
                <v:shapetype id="_x0000_t32" coordsize="21600,21600" o:spt="32" o:oned="t" path="m,l21600,21600e" filled="f">
                  <v:path arrowok="t" fillok="f" o:connecttype="none"/>
                  <o:lock v:ext="edit" shapetype="t"/>
                </v:shapetype>
                <v:shape id="AutoShape 16" o:spid="_x0000_s1040" type="#_x0000_t32" style="position:absolute;left:5331;top:5713;width:1774;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7" o:spid="_x0000_s1041" type="#_x0000_t32" style="position:absolute;left:5331;top:6203;width:1774;height: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8" o:spid="_x0000_s1042" type="#_x0000_t32" style="position:absolute;left:4414;top:6299;width:16;height:4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9" o:spid="_x0000_s1043" type="#_x0000_t32" style="position:absolute;left:2484;top:6203;width:473;height: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20" o:spid="_x0000_s1044" type="#_x0000_t32" style="position:absolute;left:3385;top:7042;width:3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21" o:spid="_x0000_s1045" type="#_x0000_t32" style="position:absolute;left:5331;top:7564;width:871;height: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22" o:spid="_x0000_s1046" type="#_x0000_t32" style="position:absolute;left:2484;top:7232;width:2721;height: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3" o:spid="_x0000_s1047" type="#_x0000_t32" style="position:absolute;left:6360;top:7564;width:745;height:5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24" o:spid="_x0000_s1048" type="#_x0000_t32" style="position:absolute;left:8638;top:7042;width: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5" o:spid="_x0000_s1049" type="#_x0000_t32" style="position:absolute;left:8212;top:6299;width:16;height:4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6" o:spid="_x0000_s1050" type="#_x0000_t32" style="position:absolute;left:5331;top:7042;width:17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7" o:spid="_x0000_s1051" type="#_x0000_t32" style="position:absolute;left:2215;top:4511;width:26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8" o:spid="_x0000_s1052" type="#_x0000_t32" style="position:absolute;left:2215;top:4511;width:0;height:2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9" o:spid="_x0000_s1053" type="#_x0000_t32" style="position:absolute;left:2215;top:7232;width:0;height:2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30" o:spid="_x0000_s1054" type="#_x0000_t32" style="position:absolute;left:2215;top:9494;width:78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31" o:spid="_x0000_s1055" type="#_x0000_t32" style="position:absolute;left:10032;top:7232;width:0;height:2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32" o:spid="_x0000_s1056" type="#_x0000_t32" style="position:absolute;left:10032;top:4511;width:0;height:2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3" o:spid="_x0000_s1057" type="#_x0000_t32" style="position:absolute;left:7484;top:4511;width:25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group>
            </w:pict>
          </mc:Fallback>
        </mc:AlternateContent>
      </w: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en-US"/>
        </w:rPr>
      </w:pPr>
    </w:p>
    <w:p w:rsidR="00FB5285" w:rsidRPr="00FB5285" w:rsidRDefault="00FB5285" w:rsidP="00FB5285">
      <w:pPr>
        <w:spacing w:after="0" w:line="240" w:lineRule="auto"/>
        <w:rPr>
          <w:rFonts w:ascii="Times New Roman" w:eastAsia="Calibri" w:hAnsi="Times New Roman" w:cs="Times New Roman"/>
          <w:sz w:val="28"/>
          <w:szCs w:val="28"/>
          <w:lang w:val="uk-UA"/>
        </w:rPr>
      </w:pPr>
    </w:p>
    <w:p w:rsidR="00FB5285" w:rsidRPr="00FB5285" w:rsidRDefault="00FB5285" w:rsidP="00FB5285">
      <w:pPr>
        <w:spacing w:after="0" w:line="240" w:lineRule="auto"/>
        <w:rPr>
          <w:rFonts w:ascii="Times New Roman" w:eastAsia="Calibri" w:hAnsi="Times New Roman" w:cs="Times New Roman"/>
          <w:sz w:val="28"/>
          <w:szCs w:val="28"/>
          <w:lang w:val="uk-UA"/>
        </w:rPr>
      </w:pPr>
    </w:p>
    <w:p w:rsidR="00FB5285" w:rsidRPr="00FB5285" w:rsidRDefault="00FB5285" w:rsidP="00FB5285">
      <w:pPr>
        <w:spacing w:after="0" w:line="240" w:lineRule="auto"/>
        <w:rPr>
          <w:rFonts w:ascii="Times New Roman" w:eastAsia="Calibri" w:hAnsi="Times New Roman" w:cs="Times New Roman"/>
          <w:sz w:val="28"/>
          <w:szCs w:val="28"/>
          <w:lang w:val="uk-UA"/>
        </w:rPr>
      </w:pPr>
    </w:p>
    <w:p w:rsidR="00FB5285" w:rsidRPr="00FB5285" w:rsidRDefault="00FB5285" w:rsidP="00FB5285">
      <w:pPr>
        <w:tabs>
          <w:tab w:val="left" w:pos="1329"/>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1329"/>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1329"/>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1329"/>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1329"/>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1329"/>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1329"/>
        </w:tabs>
        <w:spacing w:after="0" w:line="240" w:lineRule="auto"/>
        <w:jc w:val="center"/>
        <w:rPr>
          <w:rFonts w:ascii="Times New Roman" w:eastAsia="Calibri" w:hAnsi="Times New Roman" w:cs="Times New Roman"/>
          <w:sz w:val="28"/>
          <w:szCs w:val="28"/>
          <w:lang w:val="en-US"/>
        </w:rPr>
      </w:pPr>
    </w:p>
    <w:p w:rsidR="00FB5285" w:rsidRDefault="00FB5285" w:rsidP="00FB5285">
      <w:pPr>
        <w:tabs>
          <w:tab w:val="left" w:pos="1329"/>
        </w:tabs>
        <w:spacing w:after="0" w:line="240" w:lineRule="auto"/>
        <w:jc w:val="center"/>
        <w:rPr>
          <w:rFonts w:ascii="Times New Roman" w:eastAsia="Calibri" w:hAnsi="Times New Roman" w:cs="Times New Roman"/>
          <w:sz w:val="28"/>
          <w:szCs w:val="28"/>
          <w:lang w:val="en-US"/>
        </w:rPr>
      </w:pPr>
    </w:p>
    <w:p w:rsidR="00FB5285" w:rsidRPr="00FB5285" w:rsidRDefault="00FB5285" w:rsidP="00FB5285">
      <w:pPr>
        <w:tabs>
          <w:tab w:val="left" w:pos="1329"/>
        </w:tabs>
        <w:spacing w:after="0" w:line="240" w:lineRule="auto"/>
        <w:jc w:val="center"/>
        <w:rPr>
          <w:rFonts w:ascii="Times New Roman" w:eastAsia="Calibri" w:hAnsi="Times New Roman" w:cs="Times New Roman"/>
          <w:sz w:val="28"/>
          <w:szCs w:val="28"/>
          <w:lang w:val="en-US"/>
        </w:rPr>
      </w:pPr>
      <w:proofErr w:type="gramStart"/>
      <w:r w:rsidRPr="00FB5285">
        <w:rPr>
          <w:rFonts w:ascii="Times New Roman" w:eastAsia="Calibri" w:hAnsi="Times New Roman" w:cs="Times New Roman"/>
          <w:sz w:val="28"/>
          <w:szCs w:val="28"/>
          <w:lang w:val="en-US"/>
        </w:rPr>
        <w:t>Pic.</w:t>
      </w:r>
      <w:proofErr w:type="gramEnd"/>
      <w:r w:rsidRPr="00FB5285">
        <w:rPr>
          <w:rFonts w:ascii="Times New Roman" w:eastAsia="Calibri" w:hAnsi="Times New Roman" w:cs="Times New Roman"/>
          <w:sz w:val="28"/>
          <w:szCs w:val="28"/>
          <w:lang w:val="en-US"/>
        </w:rPr>
        <w:t xml:space="preserve"> 2. Graphical model ties lap of the resulting complex measure insurance company solvency</w:t>
      </w:r>
    </w:p>
    <w:p w:rsidR="00FB5285" w:rsidRPr="00FB5285" w:rsidRDefault="00FB5285" w:rsidP="00FB5285">
      <w:pPr>
        <w:tabs>
          <w:tab w:val="left" w:pos="1329"/>
        </w:tabs>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Absolute numbers of graphic models are specific indicators on the content of which should stay separately (by the legislative framework of Ukraine).</w:t>
      </w:r>
    </w:p>
    <w:p w:rsidR="00FB5285" w:rsidRPr="00FB5285" w:rsidRDefault="00FB5285" w:rsidP="00FB5285">
      <w:pPr>
        <w:tabs>
          <w:tab w:val="left" w:pos="1329"/>
        </w:tabs>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According to the Law of Ukraine "On Insurance" the </w:t>
      </w:r>
      <w:proofErr w:type="gramStart"/>
      <w:r w:rsidRPr="00FB5285">
        <w:rPr>
          <w:rFonts w:ascii="Times New Roman" w:eastAsia="Calibri" w:hAnsi="Times New Roman" w:cs="Times New Roman"/>
          <w:sz w:val="28"/>
          <w:szCs w:val="28"/>
          <w:lang w:val="en-US"/>
        </w:rPr>
        <w:t>subject of direct insurers can</w:t>
      </w:r>
      <w:proofErr w:type="gramEnd"/>
      <w:r w:rsidRPr="00FB5285">
        <w:rPr>
          <w:rFonts w:ascii="Times New Roman" w:eastAsia="Calibri" w:hAnsi="Times New Roman" w:cs="Times New Roman"/>
          <w:sz w:val="28"/>
          <w:szCs w:val="28"/>
          <w:lang w:val="en-US"/>
        </w:rPr>
        <w:t xml:space="preserve"> only insurance, reinsurance and financial activities related to the formation, placement of insurance reserves and management "[3].</w:t>
      </w:r>
    </w:p>
    <w:p w:rsidR="00FB5285" w:rsidRPr="00FB5285" w:rsidRDefault="00FB5285" w:rsidP="00FB5285">
      <w:pPr>
        <w:tabs>
          <w:tab w:val="left" w:pos="1329"/>
        </w:tabs>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Insurance reserves - is the share of resources, which under normal conditions of the insurance company are sufficient to pay for insurance, that they are a necessary part of the cycle and the objective of the insurer. The </w:t>
      </w:r>
      <w:proofErr w:type="gramStart"/>
      <w:r w:rsidRPr="00FB5285">
        <w:rPr>
          <w:rFonts w:ascii="Times New Roman" w:eastAsia="Calibri" w:hAnsi="Times New Roman" w:cs="Times New Roman"/>
          <w:sz w:val="28"/>
          <w:szCs w:val="28"/>
          <w:lang w:val="en-US"/>
        </w:rPr>
        <w:t>concept of insurance reserves are</w:t>
      </w:r>
      <w:proofErr w:type="gramEnd"/>
      <w:r w:rsidRPr="00FB5285">
        <w:rPr>
          <w:rFonts w:ascii="Times New Roman" w:eastAsia="Calibri" w:hAnsi="Times New Roman" w:cs="Times New Roman"/>
          <w:sz w:val="28"/>
          <w:szCs w:val="28"/>
          <w:lang w:val="en-US"/>
        </w:rPr>
        <w:t xml:space="preserve"> in the Law of Ukraine "On Insurance", which states: "Insurance reserves are formed by insurers to ensure future payments of insurance premiums and insurance depending on the type of insurance (reinsurance)." Given the legislation emphasize that the formation of insurance reserves is mandatory for insurance companies. As for future growth (or decrease) in insurance reserves, then we should talk about their dual nature. In this context, we must understand that insurance reserves are not the property of the insurer - it attracted financial resources at the expense of policyholders. Therefore, their growth, on the one hand, may indicate a growing financial security insurance company, and the other - to increase the insurer's liability for insurance agreements.</w:t>
      </w:r>
    </w:p>
    <w:p w:rsidR="00FB5285" w:rsidRPr="00FB5285" w:rsidRDefault="00FB5285" w:rsidP="00FB5285">
      <w:pPr>
        <w:tabs>
          <w:tab w:val="left" w:pos="1329"/>
        </w:tabs>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The main activities of the insurance company provides not only raising funds, but also of insurance benefits. </w:t>
      </w:r>
      <w:proofErr w:type="gramStart"/>
      <w:r w:rsidRPr="00FB5285">
        <w:rPr>
          <w:rFonts w:ascii="Times New Roman" w:eastAsia="Calibri" w:hAnsi="Times New Roman" w:cs="Times New Roman"/>
          <w:sz w:val="28"/>
          <w:szCs w:val="28"/>
          <w:lang w:val="en-US"/>
        </w:rPr>
        <w:t>According to the insurance laws of Ukraine "Insurance payments - a sum of money paid by the insurer under the terms of the insurance contract.</w:t>
      </w:r>
      <w:proofErr w:type="gramEnd"/>
      <w:r w:rsidRPr="00FB5285">
        <w:rPr>
          <w:rFonts w:ascii="Times New Roman" w:eastAsia="Calibri" w:hAnsi="Times New Roman" w:cs="Times New Roman"/>
          <w:sz w:val="28"/>
          <w:szCs w:val="28"/>
          <w:lang w:val="en-US"/>
        </w:rPr>
        <w:t xml:space="preserve"> [3]</w:t>
      </w:r>
    </w:p>
    <w:p w:rsidR="00FB5285" w:rsidRPr="00FB5285" w:rsidRDefault="00FB5285" w:rsidP="00FB5285">
      <w:pPr>
        <w:tabs>
          <w:tab w:val="left" w:pos="1329"/>
        </w:tabs>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 xml:space="preserve">Current legislation provides that under personal insurance carried insurance benefits, regardless of the amount you should get insured by state social insurance and social security. By contract of property insurance is insurance indemnity under </w:t>
      </w:r>
      <w:r w:rsidRPr="00FB5285">
        <w:rPr>
          <w:rFonts w:ascii="Times New Roman" w:eastAsia="Calibri" w:hAnsi="Times New Roman" w:cs="Times New Roman"/>
          <w:sz w:val="28"/>
          <w:szCs w:val="28"/>
          <w:lang w:val="en-US"/>
        </w:rPr>
        <w:lastRenderedPageBreak/>
        <w:t>the insurance amount, which is set to the value of the property according to current prices and rates at the time of the contract.</w:t>
      </w:r>
    </w:p>
    <w:p w:rsidR="00FB5285" w:rsidRPr="00FB5285" w:rsidRDefault="00FB5285" w:rsidP="00FB5285">
      <w:pPr>
        <w:tabs>
          <w:tab w:val="left" w:pos="1329"/>
        </w:tabs>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Consider the features of the assets of the insurance company. First of all, the assets of the insurance companies and the assets of any entity are "resources controlled now as a result of past events, the use of which is expected to lead to economic benefits in the future" [9].</w:t>
      </w:r>
      <w:r w:rsidRPr="00FB5285">
        <w:rPr>
          <w:rFonts w:ascii="Times New Roman" w:eastAsia="Calibri" w:hAnsi="Times New Roman" w:cs="Times New Roman"/>
          <w:sz w:val="16"/>
          <w:szCs w:val="16"/>
          <w:lang w:val="en-US"/>
        </w:rPr>
        <w:t xml:space="preserve">  </w:t>
      </w:r>
      <w:r w:rsidRPr="00FB5285">
        <w:rPr>
          <w:rFonts w:ascii="Times New Roman" w:eastAsia="Calibri" w:hAnsi="Times New Roman" w:cs="Times New Roman"/>
          <w:sz w:val="28"/>
          <w:szCs w:val="28"/>
          <w:lang w:val="en-US"/>
        </w:rPr>
        <w:t xml:space="preserve">The most significant (by volume) source of the insurer's assets </w:t>
      </w:r>
      <w:proofErr w:type="gramStart"/>
      <w:r w:rsidRPr="00FB5285">
        <w:rPr>
          <w:rFonts w:ascii="Times New Roman" w:eastAsia="Calibri" w:hAnsi="Times New Roman" w:cs="Times New Roman"/>
          <w:sz w:val="28"/>
          <w:szCs w:val="28"/>
          <w:lang w:val="en-US"/>
        </w:rPr>
        <w:t>are</w:t>
      </w:r>
      <w:proofErr w:type="gramEnd"/>
      <w:r w:rsidRPr="00FB5285">
        <w:rPr>
          <w:rFonts w:ascii="Times New Roman" w:eastAsia="Calibri" w:hAnsi="Times New Roman" w:cs="Times New Roman"/>
          <w:sz w:val="28"/>
          <w:szCs w:val="28"/>
          <w:lang w:val="en-US"/>
        </w:rPr>
        <w:t xml:space="preserve"> financial assets. They have the following composition: cash in local currency, cash in foreign currency receivables, short-term investments, </w:t>
      </w:r>
      <w:proofErr w:type="gramStart"/>
      <w:r w:rsidRPr="00FB5285">
        <w:rPr>
          <w:rFonts w:ascii="Times New Roman" w:eastAsia="Calibri" w:hAnsi="Times New Roman" w:cs="Times New Roman"/>
          <w:sz w:val="28"/>
          <w:szCs w:val="28"/>
          <w:lang w:val="en-US"/>
        </w:rPr>
        <w:t>long</w:t>
      </w:r>
      <w:proofErr w:type="gramEnd"/>
      <w:r w:rsidRPr="00FB5285">
        <w:rPr>
          <w:rFonts w:ascii="Times New Roman" w:eastAsia="Calibri" w:hAnsi="Times New Roman" w:cs="Times New Roman"/>
          <w:sz w:val="28"/>
          <w:szCs w:val="28"/>
          <w:lang w:val="en-US"/>
        </w:rPr>
        <w:t>-term financial investments.</w:t>
      </w:r>
    </w:p>
    <w:p w:rsidR="00FB5285" w:rsidRPr="00FB5285" w:rsidRDefault="00FB5285" w:rsidP="00FB5285">
      <w:pPr>
        <w:tabs>
          <w:tab w:val="left" w:pos="1329"/>
        </w:tabs>
        <w:spacing w:after="0" w:line="240" w:lineRule="auto"/>
        <w:ind w:firstLine="709"/>
        <w:jc w:val="both"/>
        <w:rPr>
          <w:rFonts w:ascii="Times New Roman" w:eastAsia="Calibri" w:hAnsi="Times New Roman" w:cs="Times New Roman"/>
          <w:sz w:val="28"/>
          <w:szCs w:val="28"/>
          <w:lang w:val="en-US"/>
        </w:rPr>
      </w:pPr>
      <w:proofErr w:type="gramStart"/>
      <w:r w:rsidRPr="00A52252">
        <w:rPr>
          <w:rFonts w:ascii="Times New Roman" w:eastAsia="Times New Roman" w:hAnsi="Times New Roman" w:cs="Times New Roman"/>
          <w:b/>
          <w:sz w:val="28"/>
          <w:szCs w:val="28"/>
          <w:lang w:val="en-GB" w:eastAsia="ru-RU"/>
        </w:rPr>
        <w:t>Findings of the study.</w:t>
      </w:r>
      <w:proofErr w:type="gramEnd"/>
      <w:r>
        <w:rPr>
          <w:rFonts w:ascii="Times New Roman" w:eastAsia="Times New Roman" w:hAnsi="Times New Roman" w:cs="Times New Roman"/>
          <w:sz w:val="28"/>
          <w:szCs w:val="28"/>
          <w:lang w:val="en-GB" w:eastAsia="ru-RU"/>
        </w:rPr>
        <w:t xml:space="preserve"> </w:t>
      </w:r>
      <w:r w:rsidRPr="00FB5285">
        <w:rPr>
          <w:rFonts w:ascii="Times New Roman" w:eastAsia="Calibri" w:hAnsi="Times New Roman" w:cs="Times New Roman"/>
          <w:sz w:val="28"/>
          <w:szCs w:val="28"/>
          <w:lang w:val="en-US"/>
        </w:rPr>
        <w:t>To sum up, come to the following conclusions. An important part of financial security is the solvency of the insurance company, which means the ability of the insurer for any - circumstances timely fulfill liabilities under the law and insurance agreements.</w:t>
      </w:r>
    </w:p>
    <w:p w:rsidR="00FB5285" w:rsidRPr="00FB5285" w:rsidRDefault="00FB5285" w:rsidP="00FB5285">
      <w:pPr>
        <w:tabs>
          <w:tab w:val="left" w:pos="1329"/>
        </w:tabs>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The researches allow to define the financial security of the insurance company - the ability of the insurer to fulfill assumed insurance and other obligations provided that an appropriate level of financial stability of insurance operations.</w:t>
      </w:r>
    </w:p>
    <w:p w:rsidR="00FB5285" w:rsidRPr="00FB5285" w:rsidRDefault="00FB5285" w:rsidP="00FB5285">
      <w:pPr>
        <w:tabs>
          <w:tab w:val="left" w:pos="1329"/>
        </w:tabs>
        <w:spacing w:after="0" w:line="240" w:lineRule="auto"/>
        <w:ind w:firstLine="709"/>
        <w:jc w:val="both"/>
        <w:rPr>
          <w:rFonts w:ascii="Times New Roman" w:eastAsia="Calibri" w:hAnsi="Times New Roman" w:cs="Times New Roman"/>
          <w:sz w:val="28"/>
          <w:szCs w:val="28"/>
          <w:lang w:val="en-US"/>
        </w:rPr>
      </w:pPr>
      <w:r w:rsidRPr="00FB5285">
        <w:rPr>
          <w:rFonts w:ascii="Times New Roman" w:eastAsia="Calibri" w:hAnsi="Times New Roman" w:cs="Times New Roman"/>
          <w:sz w:val="28"/>
          <w:szCs w:val="28"/>
          <w:lang w:val="en-US"/>
        </w:rPr>
        <w:t>Deserve further study the selection of indicators to measure insurance and insurance process, the valuation of the insurance business as components of the financial security of the insurance company.</w:t>
      </w:r>
    </w:p>
    <w:p w:rsidR="00FB5285" w:rsidRPr="00FB5285" w:rsidRDefault="00FB5285" w:rsidP="00FB5285">
      <w:pPr>
        <w:tabs>
          <w:tab w:val="left" w:pos="1329"/>
        </w:tabs>
        <w:spacing w:after="0" w:line="240" w:lineRule="auto"/>
        <w:jc w:val="center"/>
        <w:rPr>
          <w:rFonts w:ascii="Times New Roman" w:eastAsia="Calibri" w:hAnsi="Times New Roman" w:cs="Times New Roman"/>
          <w:b/>
          <w:sz w:val="28"/>
          <w:szCs w:val="28"/>
          <w:lang w:val="en-US"/>
        </w:rPr>
      </w:pPr>
    </w:p>
    <w:p w:rsidR="00FB5285" w:rsidRPr="00A52252" w:rsidRDefault="00FB5285" w:rsidP="00FB5285">
      <w:pPr>
        <w:widowControl w:val="0"/>
        <w:suppressAutoHyphens/>
        <w:spacing w:after="0" w:line="240" w:lineRule="auto"/>
        <w:ind w:firstLine="709"/>
        <w:jc w:val="both"/>
        <w:rPr>
          <w:rFonts w:ascii="Times New Roman" w:eastAsia="SimSun" w:hAnsi="Times New Roman" w:cs="Times New Roman"/>
          <w:b/>
          <w:kern w:val="1"/>
          <w:sz w:val="28"/>
          <w:szCs w:val="28"/>
          <w:lang w:val="en-GB" w:eastAsia="hi-IN" w:bidi="hi-IN"/>
        </w:rPr>
      </w:pPr>
      <w:r w:rsidRPr="00A52252">
        <w:rPr>
          <w:rFonts w:ascii="Times New Roman" w:eastAsia="SimSun" w:hAnsi="Times New Roman" w:cs="Times New Roman"/>
          <w:b/>
          <w:kern w:val="1"/>
          <w:sz w:val="28"/>
          <w:szCs w:val="28"/>
          <w:lang w:val="en-GB" w:eastAsia="hi-IN" w:bidi="hi-IN"/>
        </w:rPr>
        <w:t>References</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uk-UA"/>
        </w:rPr>
      </w:pPr>
      <w:r w:rsidRPr="00FB5285">
        <w:rPr>
          <w:rFonts w:ascii="Times New Roman" w:eastAsia="Calibri" w:hAnsi="Times New Roman" w:cs="Times New Roman"/>
          <w:sz w:val="28"/>
          <w:szCs w:val="28"/>
          <w:lang w:val="uk-UA"/>
        </w:rPr>
        <w:t>1. Закон України "Про бухгалтерський облік та фінансову звітність в Україні" від 16.07.1999 р.</w:t>
      </w:r>
      <w:r w:rsidRPr="00FB5285">
        <w:rPr>
          <w:rFonts w:ascii="Times New Roman" w:eastAsia="Calibri" w:hAnsi="Times New Roman" w:cs="Times New Roman"/>
          <w:sz w:val="28"/>
          <w:szCs w:val="28"/>
          <w:lang w:val="en-US"/>
        </w:rPr>
        <w:t xml:space="preserve"> </w:t>
      </w:r>
      <w:proofErr w:type="gramStart"/>
      <w:r w:rsidRPr="00FB5285">
        <w:rPr>
          <w:rFonts w:ascii="Times New Roman" w:eastAsia="Calibri" w:hAnsi="Times New Roman" w:cs="Times New Roman"/>
          <w:sz w:val="28"/>
          <w:szCs w:val="28"/>
          <w:lang w:val="en-US"/>
        </w:rPr>
        <w:t>[</w:t>
      </w:r>
      <w:r w:rsidRPr="00FB5285">
        <w:rPr>
          <w:rFonts w:ascii="Times New Roman" w:eastAsia="Calibri" w:hAnsi="Times New Roman" w:cs="Times New Roman"/>
          <w:sz w:val="28"/>
          <w:szCs w:val="28"/>
          <w:lang w:val="uk-UA"/>
        </w:rPr>
        <w:t>Електронний ресурс</w:t>
      </w:r>
      <w:r w:rsidRPr="00FB5285">
        <w:rPr>
          <w:rFonts w:ascii="Times New Roman" w:eastAsia="Calibri" w:hAnsi="Times New Roman" w:cs="Times New Roman"/>
          <w:sz w:val="28"/>
          <w:szCs w:val="28"/>
          <w:lang w:val="en-US"/>
        </w:rPr>
        <w:t>]</w:t>
      </w:r>
      <w:r w:rsidRPr="00FB5285">
        <w:rPr>
          <w:rFonts w:ascii="Times New Roman" w:eastAsia="Calibri" w:hAnsi="Times New Roman" w:cs="Times New Roman"/>
          <w:sz w:val="28"/>
          <w:szCs w:val="28"/>
          <w:lang w:val="uk-UA"/>
        </w:rPr>
        <w:t>.</w:t>
      </w:r>
      <w:proofErr w:type="gramEnd"/>
      <w:r w:rsidRPr="00FB5285">
        <w:rPr>
          <w:rFonts w:ascii="Times New Roman" w:eastAsia="Calibri" w:hAnsi="Times New Roman" w:cs="Times New Roman"/>
          <w:sz w:val="28"/>
          <w:szCs w:val="28"/>
          <w:lang w:val="uk-UA"/>
        </w:rPr>
        <w:t xml:space="preserve"> - Режим доступу: http://zakon2.rada.gov.ua/laws/show/996-14.</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uk-UA"/>
        </w:rPr>
      </w:pPr>
      <w:r w:rsidRPr="00FB5285">
        <w:rPr>
          <w:rFonts w:ascii="Times New Roman" w:eastAsia="Calibri" w:hAnsi="Times New Roman" w:cs="Times New Roman"/>
          <w:sz w:val="28"/>
          <w:szCs w:val="28"/>
          <w:lang w:val="uk-UA"/>
        </w:rPr>
        <w:t>2. Розпорядження Державної комісії з регулювання ринків фінансових послуг України "Порядок складання звітних даних страховиків" від 15.09.2005 р. [Електронний ресурс]. - Режим доступу: http://www.dfp.gov.ua/217.html.</w:t>
      </w:r>
    </w:p>
    <w:p w:rsidR="00FB5285" w:rsidRPr="00FB5285" w:rsidRDefault="00FB5285" w:rsidP="00FB5285">
      <w:pPr>
        <w:spacing w:after="0" w:line="240" w:lineRule="auto"/>
        <w:ind w:firstLine="709"/>
        <w:jc w:val="both"/>
        <w:rPr>
          <w:rFonts w:ascii="Times New Roman" w:eastAsia="Calibri" w:hAnsi="Times New Roman" w:cs="Times New Roman"/>
          <w:color w:val="666666"/>
          <w:sz w:val="16"/>
          <w:szCs w:val="16"/>
        </w:rPr>
      </w:pPr>
      <w:r w:rsidRPr="00FB5285">
        <w:rPr>
          <w:rFonts w:ascii="Times New Roman" w:eastAsia="Calibri" w:hAnsi="Times New Roman" w:cs="Times New Roman"/>
          <w:sz w:val="28"/>
          <w:szCs w:val="28"/>
          <w:lang w:val="uk-UA"/>
        </w:rPr>
        <w:t>3. Закон України "Про внесення змін в Закон України "Про страхування"-2001. від 7.11.2001 р.</w:t>
      </w:r>
      <w:r w:rsidRPr="00FB5285">
        <w:rPr>
          <w:rFonts w:ascii="Times New Roman" w:eastAsia="Calibri" w:hAnsi="Times New Roman" w:cs="Times New Roman"/>
          <w:sz w:val="28"/>
          <w:szCs w:val="28"/>
        </w:rPr>
        <w:t xml:space="preserve"> [</w:t>
      </w:r>
      <w:r w:rsidRPr="00FB5285">
        <w:rPr>
          <w:rFonts w:ascii="Times New Roman" w:eastAsia="Calibri" w:hAnsi="Times New Roman" w:cs="Times New Roman"/>
          <w:sz w:val="28"/>
          <w:szCs w:val="28"/>
          <w:lang w:val="uk-UA"/>
        </w:rPr>
        <w:t>Електронний ресурс</w:t>
      </w:r>
      <w:r w:rsidRPr="00FB5285">
        <w:rPr>
          <w:rFonts w:ascii="Times New Roman" w:eastAsia="Calibri" w:hAnsi="Times New Roman" w:cs="Times New Roman"/>
          <w:sz w:val="28"/>
          <w:szCs w:val="28"/>
        </w:rPr>
        <w:t>]</w:t>
      </w:r>
      <w:r w:rsidRPr="00FB5285">
        <w:rPr>
          <w:rFonts w:ascii="Times New Roman" w:eastAsia="Calibri" w:hAnsi="Times New Roman" w:cs="Times New Roman"/>
          <w:sz w:val="28"/>
          <w:szCs w:val="28"/>
          <w:lang w:val="uk-UA"/>
        </w:rPr>
        <w:t>. - Режим доступу: http://on2.docdat.com/docs/64/index-19261-2.html.</w:t>
      </w:r>
      <w:r w:rsidRPr="00FB5285">
        <w:rPr>
          <w:rFonts w:ascii="Times New Roman" w:eastAsia="Calibri" w:hAnsi="Times New Roman" w:cs="Times New Roman"/>
          <w:color w:val="000000"/>
          <w:sz w:val="27"/>
          <w:szCs w:val="27"/>
          <w:shd w:val="clear" w:color="auto" w:fill="FFFFFF"/>
        </w:rPr>
        <w:t xml:space="preserve"> — 2001. — 7 листопада.</w:t>
      </w:r>
    </w:p>
    <w:p w:rsidR="00FB5285" w:rsidRPr="00FB5285" w:rsidRDefault="00FB5285" w:rsidP="00FB5285">
      <w:pPr>
        <w:spacing w:after="0" w:line="240" w:lineRule="auto"/>
        <w:ind w:firstLine="709"/>
        <w:jc w:val="both"/>
        <w:rPr>
          <w:rFonts w:ascii="Times New Roman" w:eastAsia="Calibri" w:hAnsi="Times New Roman" w:cs="Times New Roman"/>
          <w:sz w:val="26"/>
          <w:szCs w:val="26"/>
          <w:lang w:val="uk-UA"/>
        </w:rPr>
      </w:pPr>
      <w:r w:rsidRPr="00FB5285">
        <w:rPr>
          <w:rFonts w:ascii="Times New Roman" w:eastAsia="Calibri" w:hAnsi="Times New Roman" w:cs="Times New Roman"/>
          <w:sz w:val="28"/>
          <w:szCs w:val="28"/>
          <w:lang w:val="uk-UA"/>
        </w:rPr>
        <w:t>4. Розпорядження Державної комісії з регулювання ринків фінансових послуг України "Рекомендації щодо аналізу діяльності страховиків" від 17.03.2003 р.</w:t>
      </w:r>
      <w:r w:rsidRPr="00FB5285">
        <w:rPr>
          <w:rFonts w:ascii="Times New Roman" w:eastAsia="Calibri" w:hAnsi="Times New Roman" w:cs="Times New Roman"/>
          <w:lang w:val="uk-UA"/>
        </w:rPr>
        <w:t xml:space="preserve"> </w:t>
      </w:r>
      <w:r w:rsidRPr="00FB5285">
        <w:rPr>
          <w:rFonts w:ascii="Times New Roman" w:eastAsia="Calibri" w:hAnsi="Times New Roman" w:cs="Times New Roman"/>
          <w:sz w:val="28"/>
          <w:szCs w:val="28"/>
          <w:lang w:val="uk-UA"/>
        </w:rPr>
        <w:t>[Електронний ресурс]. - Режим доступу: http://www.dfp.gov.ua/217.html.</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uk-UA"/>
        </w:rPr>
      </w:pPr>
      <w:r w:rsidRPr="00FB5285">
        <w:rPr>
          <w:rFonts w:ascii="Times New Roman" w:eastAsia="Calibri" w:hAnsi="Times New Roman" w:cs="Times New Roman"/>
          <w:sz w:val="28"/>
          <w:szCs w:val="28"/>
          <w:lang w:val="uk-UA"/>
        </w:rPr>
        <w:t xml:space="preserve">5. Страхування: Підручник / За ред. В.Д. </w:t>
      </w:r>
      <w:proofErr w:type="spellStart"/>
      <w:r w:rsidRPr="00FB5285">
        <w:rPr>
          <w:rFonts w:ascii="Times New Roman" w:eastAsia="Calibri" w:hAnsi="Times New Roman" w:cs="Times New Roman"/>
          <w:sz w:val="28"/>
          <w:szCs w:val="28"/>
          <w:lang w:val="uk-UA"/>
        </w:rPr>
        <w:t>Базилевича</w:t>
      </w:r>
      <w:proofErr w:type="spellEnd"/>
      <w:r w:rsidRPr="00FB5285">
        <w:rPr>
          <w:rFonts w:ascii="Times New Roman" w:eastAsia="Calibri" w:hAnsi="Times New Roman" w:cs="Times New Roman"/>
          <w:sz w:val="28"/>
          <w:szCs w:val="28"/>
          <w:lang w:val="uk-UA"/>
        </w:rPr>
        <w:t>. - К.: Знання, 2008. - 1019 с.</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uk-UA"/>
        </w:rPr>
      </w:pPr>
      <w:r w:rsidRPr="00FB5285">
        <w:rPr>
          <w:rFonts w:ascii="Times New Roman" w:eastAsia="Calibri" w:hAnsi="Times New Roman" w:cs="Times New Roman"/>
          <w:sz w:val="28"/>
          <w:szCs w:val="28"/>
          <w:lang w:val="uk-UA"/>
        </w:rPr>
        <w:t xml:space="preserve">6. </w:t>
      </w:r>
      <w:proofErr w:type="spellStart"/>
      <w:r w:rsidRPr="00FB5285">
        <w:rPr>
          <w:rFonts w:ascii="Times New Roman" w:eastAsia="Calibri" w:hAnsi="Times New Roman" w:cs="Times New Roman"/>
          <w:sz w:val="28"/>
          <w:szCs w:val="28"/>
          <w:lang w:val="uk-UA"/>
        </w:rPr>
        <w:t>Шумелда</w:t>
      </w:r>
      <w:proofErr w:type="spellEnd"/>
      <w:r w:rsidRPr="00FB5285">
        <w:rPr>
          <w:rFonts w:ascii="Times New Roman" w:eastAsia="Calibri" w:hAnsi="Times New Roman" w:cs="Times New Roman"/>
          <w:sz w:val="28"/>
          <w:szCs w:val="28"/>
          <w:lang w:val="uk-UA"/>
        </w:rPr>
        <w:t xml:space="preserve"> Я.П. Страхування: Навчальний посібник. Видання друге, розширене. - К.: Міжнародна агенція "Бізон", 2007. - 384с.</w:t>
      </w:r>
    </w:p>
    <w:p w:rsidR="00FB5285" w:rsidRPr="00FB5285" w:rsidRDefault="00FB5285" w:rsidP="00FB5285">
      <w:pPr>
        <w:spacing w:after="0" w:line="240" w:lineRule="auto"/>
        <w:ind w:firstLine="709"/>
        <w:jc w:val="both"/>
        <w:rPr>
          <w:rFonts w:ascii="Times New Roman" w:eastAsia="Calibri" w:hAnsi="Times New Roman" w:cs="Times New Roman"/>
          <w:sz w:val="28"/>
          <w:szCs w:val="28"/>
          <w:lang w:val="uk-UA"/>
        </w:rPr>
      </w:pPr>
      <w:r w:rsidRPr="00FB5285">
        <w:rPr>
          <w:rFonts w:ascii="Times New Roman" w:eastAsia="Calibri" w:hAnsi="Times New Roman" w:cs="Times New Roman"/>
          <w:sz w:val="28"/>
          <w:szCs w:val="28"/>
          <w:lang w:val="uk-UA"/>
        </w:rPr>
        <w:t xml:space="preserve">7. Стратегічне управління страховою компанією: </w:t>
      </w:r>
      <w:proofErr w:type="spellStart"/>
      <w:r w:rsidRPr="00FB5285">
        <w:rPr>
          <w:rFonts w:ascii="Times New Roman" w:eastAsia="Calibri" w:hAnsi="Times New Roman" w:cs="Times New Roman"/>
          <w:sz w:val="28"/>
          <w:szCs w:val="28"/>
          <w:lang w:val="uk-UA"/>
        </w:rPr>
        <w:t>Кол</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моногр</w:t>
      </w:r>
      <w:proofErr w:type="spellEnd"/>
      <w:r w:rsidRPr="00FB5285">
        <w:rPr>
          <w:rFonts w:ascii="Times New Roman" w:eastAsia="Calibri" w:hAnsi="Times New Roman" w:cs="Times New Roman"/>
          <w:sz w:val="28"/>
          <w:szCs w:val="28"/>
          <w:lang w:val="uk-UA"/>
        </w:rPr>
        <w:t xml:space="preserve">. / В.М. Фурман, О.Ф. </w:t>
      </w:r>
      <w:proofErr w:type="spellStart"/>
      <w:r w:rsidRPr="00FB5285">
        <w:rPr>
          <w:rFonts w:ascii="Times New Roman" w:eastAsia="Calibri" w:hAnsi="Times New Roman" w:cs="Times New Roman"/>
          <w:sz w:val="28"/>
          <w:szCs w:val="28"/>
          <w:lang w:val="uk-UA"/>
        </w:rPr>
        <w:t>Філоньок</w:t>
      </w:r>
      <w:proofErr w:type="spellEnd"/>
      <w:r w:rsidRPr="00FB5285">
        <w:rPr>
          <w:rFonts w:ascii="Times New Roman" w:eastAsia="Calibri" w:hAnsi="Times New Roman" w:cs="Times New Roman"/>
          <w:sz w:val="28"/>
          <w:szCs w:val="28"/>
          <w:lang w:val="uk-UA"/>
        </w:rPr>
        <w:t xml:space="preserve">, М.П. </w:t>
      </w:r>
      <w:proofErr w:type="spellStart"/>
      <w:r w:rsidRPr="00FB5285">
        <w:rPr>
          <w:rFonts w:ascii="Times New Roman" w:eastAsia="Calibri" w:hAnsi="Times New Roman" w:cs="Times New Roman"/>
          <w:sz w:val="28"/>
          <w:szCs w:val="28"/>
          <w:lang w:val="uk-UA"/>
        </w:rPr>
        <w:t>Ніколенко</w:t>
      </w:r>
      <w:proofErr w:type="spellEnd"/>
      <w:r w:rsidRPr="00FB5285">
        <w:rPr>
          <w:rFonts w:ascii="Times New Roman" w:eastAsia="Calibri" w:hAnsi="Times New Roman" w:cs="Times New Roman"/>
          <w:sz w:val="28"/>
          <w:szCs w:val="28"/>
          <w:lang w:val="uk-UA"/>
        </w:rPr>
        <w:t xml:space="preserve">, О.І. Барановський та ін.; Наук. ред. та </w:t>
      </w:r>
      <w:proofErr w:type="spellStart"/>
      <w:r w:rsidRPr="00FB5285">
        <w:rPr>
          <w:rFonts w:ascii="Times New Roman" w:eastAsia="Calibri" w:hAnsi="Times New Roman" w:cs="Times New Roman"/>
          <w:sz w:val="28"/>
          <w:szCs w:val="28"/>
          <w:lang w:val="uk-UA"/>
        </w:rPr>
        <w:t>кер</w:t>
      </w:r>
      <w:proofErr w:type="spellEnd"/>
      <w:r w:rsidRPr="00FB5285">
        <w:rPr>
          <w:rFonts w:ascii="Times New Roman" w:eastAsia="Calibri" w:hAnsi="Times New Roman" w:cs="Times New Roman"/>
          <w:sz w:val="28"/>
          <w:szCs w:val="28"/>
          <w:lang w:val="uk-UA"/>
        </w:rPr>
        <w:t xml:space="preserve">. </w:t>
      </w:r>
      <w:proofErr w:type="spellStart"/>
      <w:r w:rsidRPr="00FB5285">
        <w:rPr>
          <w:rFonts w:ascii="Times New Roman" w:eastAsia="Calibri" w:hAnsi="Times New Roman" w:cs="Times New Roman"/>
          <w:sz w:val="28"/>
          <w:szCs w:val="28"/>
          <w:lang w:val="uk-UA"/>
        </w:rPr>
        <w:t>кол</w:t>
      </w:r>
      <w:proofErr w:type="spellEnd"/>
      <w:r w:rsidRPr="00FB5285">
        <w:rPr>
          <w:rFonts w:ascii="Times New Roman" w:eastAsia="Calibri" w:hAnsi="Times New Roman" w:cs="Times New Roman"/>
          <w:sz w:val="28"/>
          <w:szCs w:val="28"/>
          <w:lang w:val="uk-UA"/>
        </w:rPr>
        <w:t xml:space="preserve">. авт. д-р </w:t>
      </w:r>
      <w:proofErr w:type="spellStart"/>
      <w:r w:rsidRPr="00FB5285">
        <w:rPr>
          <w:rFonts w:ascii="Times New Roman" w:eastAsia="Calibri" w:hAnsi="Times New Roman" w:cs="Times New Roman"/>
          <w:sz w:val="28"/>
          <w:szCs w:val="28"/>
          <w:lang w:val="uk-UA"/>
        </w:rPr>
        <w:t>екон</w:t>
      </w:r>
      <w:proofErr w:type="spellEnd"/>
      <w:r w:rsidRPr="00FB5285">
        <w:rPr>
          <w:rFonts w:ascii="Times New Roman" w:eastAsia="Calibri" w:hAnsi="Times New Roman" w:cs="Times New Roman"/>
          <w:sz w:val="28"/>
          <w:szCs w:val="28"/>
          <w:lang w:val="uk-UA"/>
        </w:rPr>
        <w:t>. наук В.М. Фурман. - К.: КНЕУ, 2008. - 440 с.</w:t>
      </w:r>
    </w:p>
    <w:p w:rsidR="00FB5285" w:rsidRPr="00FB5285" w:rsidRDefault="00FB5285" w:rsidP="00FB5285">
      <w:pPr>
        <w:spacing w:after="0" w:line="240" w:lineRule="auto"/>
        <w:ind w:firstLine="709"/>
        <w:jc w:val="both"/>
        <w:rPr>
          <w:rFonts w:ascii="Times New Roman" w:eastAsia="Calibri" w:hAnsi="Times New Roman" w:cs="Times New Roman"/>
          <w:sz w:val="28"/>
          <w:szCs w:val="28"/>
        </w:rPr>
      </w:pPr>
      <w:r w:rsidRPr="00FB5285">
        <w:rPr>
          <w:rFonts w:ascii="Times New Roman" w:eastAsia="Calibri" w:hAnsi="Times New Roman" w:cs="Times New Roman"/>
          <w:sz w:val="28"/>
          <w:szCs w:val="28"/>
          <w:lang w:val="uk-UA"/>
        </w:rPr>
        <w:lastRenderedPageBreak/>
        <w:t xml:space="preserve">8. </w:t>
      </w:r>
      <w:proofErr w:type="spellStart"/>
      <w:r w:rsidRPr="00FB5285">
        <w:rPr>
          <w:rFonts w:ascii="Times New Roman" w:eastAsia="Calibri" w:hAnsi="Times New Roman" w:cs="Times New Roman"/>
          <w:sz w:val="28"/>
          <w:szCs w:val="28"/>
          <w:lang w:val="uk-UA"/>
        </w:rPr>
        <w:t>Гаманкова</w:t>
      </w:r>
      <w:proofErr w:type="spellEnd"/>
      <w:r w:rsidRPr="00FB5285">
        <w:rPr>
          <w:rFonts w:ascii="Times New Roman" w:eastAsia="Calibri" w:hAnsi="Times New Roman" w:cs="Times New Roman"/>
          <w:sz w:val="28"/>
          <w:szCs w:val="28"/>
          <w:lang w:val="uk-UA"/>
        </w:rPr>
        <w:t xml:space="preserve"> О.О. Ринок страхових послуг України: теорія, методологія, практика</w:t>
      </w:r>
      <w:r w:rsidRPr="00FB5285">
        <w:rPr>
          <w:rFonts w:ascii="Times New Roman" w:eastAsia="Calibri" w:hAnsi="Times New Roman" w:cs="Times New Roman"/>
          <w:sz w:val="28"/>
          <w:szCs w:val="28"/>
        </w:rPr>
        <w:t xml:space="preserve"> </w:t>
      </w:r>
      <w:r w:rsidRPr="00FB5285">
        <w:rPr>
          <w:rFonts w:ascii="Times New Roman" w:eastAsia="Calibri" w:hAnsi="Times New Roman" w:cs="Times New Roman"/>
          <w:sz w:val="28"/>
          <w:szCs w:val="28"/>
          <w:lang w:val="uk-UA"/>
        </w:rPr>
        <w:t>: монографія / О.</w:t>
      </w:r>
      <w:r w:rsidRPr="00FB5285">
        <w:rPr>
          <w:rFonts w:ascii="Times New Roman" w:eastAsia="Calibri" w:hAnsi="Times New Roman" w:cs="Times New Roman"/>
          <w:sz w:val="28"/>
          <w:szCs w:val="28"/>
        </w:rPr>
        <w:t xml:space="preserve"> </w:t>
      </w:r>
      <w:bookmarkStart w:id="0" w:name="_GoBack"/>
      <w:bookmarkEnd w:id="0"/>
      <w:r w:rsidRPr="00FB5285">
        <w:rPr>
          <w:rFonts w:ascii="Times New Roman" w:eastAsia="Calibri" w:hAnsi="Times New Roman" w:cs="Times New Roman"/>
          <w:sz w:val="28"/>
          <w:szCs w:val="28"/>
          <w:lang w:val="uk-UA"/>
        </w:rPr>
        <w:t xml:space="preserve">О. </w:t>
      </w:r>
      <w:proofErr w:type="spellStart"/>
      <w:r w:rsidRPr="00FB5285">
        <w:rPr>
          <w:rFonts w:ascii="Times New Roman" w:eastAsia="Calibri" w:hAnsi="Times New Roman" w:cs="Times New Roman"/>
          <w:sz w:val="28"/>
          <w:szCs w:val="28"/>
          <w:lang w:val="uk-UA"/>
        </w:rPr>
        <w:t>Гоманкова</w:t>
      </w:r>
      <w:proofErr w:type="spellEnd"/>
      <w:r w:rsidRPr="00FB5285">
        <w:rPr>
          <w:rFonts w:ascii="Times New Roman" w:eastAsia="Calibri" w:hAnsi="Times New Roman" w:cs="Times New Roman"/>
          <w:sz w:val="28"/>
          <w:szCs w:val="28"/>
          <w:lang w:val="uk-UA"/>
        </w:rPr>
        <w:t>. - К.</w:t>
      </w:r>
      <w:r w:rsidRPr="00FB5285">
        <w:rPr>
          <w:rFonts w:ascii="Times New Roman" w:eastAsia="Calibri" w:hAnsi="Times New Roman" w:cs="Times New Roman"/>
          <w:sz w:val="28"/>
          <w:szCs w:val="28"/>
        </w:rPr>
        <w:t xml:space="preserve"> </w:t>
      </w:r>
      <w:r w:rsidRPr="00FB5285">
        <w:rPr>
          <w:rFonts w:ascii="Times New Roman" w:eastAsia="Calibri" w:hAnsi="Times New Roman" w:cs="Times New Roman"/>
          <w:sz w:val="28"/>
          <w:szCs w:val="28"/>
          <w:lang w:val="uk-UA"/>
        </w:rPr>
        <w:t>: КНЕУ, 2009. - 283</w:t>
      </w:r>
      <w:r w:rsidRPr="00FB5285">
        <w:rPr>
          <w:rFonts w:ascii="Times New Roman" w:eastAsia="Calibri" w:hAnsi="Times New Roman" w:cs="Times New Roman"/>
          <w:sz w:val="28"/>
          <w:szCs w:val="28"/>
        </w:rPr>
        <w:t xml:space="preserve"> </w:t>
      </w:r>
      <w:r w:rsidRPr="00FB5285">
        <w:rPr>
          <w:rFonts w:ascii="Times New Roman" w:eastAsia="Calibri" w:hAnsi="Times New Roman" w:cs="Times New Roman"/>
          <w:sz w:val="28"/>
          <w:szCs w:val="28"/>
          <w:lang w:val="en-US"/>
        </w:rPr>
        <w:t>c</w:t>
      </w:r>
      <w:r w:rsidRPr="00FB5285">
        <w:rPr>
          <w:rFonts w:ascii="Times New Roman" w:eastAsia="Calibri" w:hAnsi="Times New Roman" w:cs="Times New Roman"/>
          <w:sz w:val="28"/>
          <w:szCs w:val="28"/>
        </w:rPr>
        <w:t>.</w:t>
      </w:r>
    </w:p>
    <w:p w:rsidR="00FB5285" w:rsidRPr="00FB5285" w:rsidRDefault="00FB5285" w:rsidP="00FB5285">
      <w:pPr>
        <w:spacing w:after="0" w:line="240" w:lineRule="auto"/>
        <w:ind w:firstLine="709"/>
        <w:jc w:val="both"/>
        <w:rPr>
          <w:rFonts w:ascii="Times New Roman" w:eastAsia="Calibri" w:hAnsi="Times New Roman" w:cs="Times New Roman"/>
          <w:color w:val="666666"/>
          <w:sz w:val="16"/>
          <w:szCs w:val="16"/>
        </w:rPr>
      </w:pPr>
      <w:r w:rsidRPr="00FB5285">
        <w:rPr>
          <w:rFonts w:ascii="Times New Roman" w:eastAsia="Calibri" w:hAnsi="Times New Roman" w:cs="Times New Roman"/>
          <w:sz w:val="28"/>
          <w:szCs w:val="28"/>
        </w:rPr>
        <w:t xml:space="preserve">9. </w:t>
      </w:r>
      <w:r w:rsidRPr="00FB5285">
        <w:rPr>
          <w:rFonts w:ascii="Times New Roman" w:eastAsia="Calibri" w:hAnsi="Times New Roman" w:cs="Times New Roman"/>
          <w:sz w:val="28"/>
          <w:szCs w:val="28"/>
          <w:lang w:val="uk-UA"/>
        </w:rPr>
        <w:t>Положення (стандарт) бухгалтерського обліку 2 "Баланс". Затверджено наказом Міністерства фінансів України від 31.03.1999 р.</w:t>
      </w:r>
      <w:r w:rsidRPr="00FB5285">
        <w:rPr>
          <w:rFonts w:ascii="Times New Roman" w:eastAsia="Calibri" w:hAnsi="Times New Roman" w:cs="Times New Roman"/>
          <w:sz w:val="28"/>
          <w:szCs w:val="28"/>
        </w:rPr>
        <w:t xml:space="preserve"> [</w:t>
      </w:r>
      <w:r w:rsidRPr="00FB5285">
        <w:rPr>
          <w:rFonts w:ascii="Times New Roman" w:eastAsia="Calibri" w:hAnsi="Times New Roman" w:cs="Times New Roman"/>
          <w:sz w:val="28"/>
          <w:szCs w:val="28"/>
          <w:lang w:val="uk-UA"/>
        </w:rPr>
        <w:t>Електронний ресурс</w:t>
      </w:r>
      <w:r w:rsidRPr="00FB5285">
        <w:rPr>
          <w:rFonts w:ascii="Times New Roman" w:eastAsia="Calibri" w:hAnsi="Times New Roman" w:cs="Times New Roman"/>
          <w:sz w:val="28"/>
          <w:szCs w:val="28"/>
        </w:rPr>
        <w:t>]</w:t>
      </w:r>
      <w:r w:rsidRPr="00FB5285">
        <w:rPr>
          <w:rFonts w:ascii="Times New Roman" w:eastAsia="Calibri" w:hAnsi="Times New Roman" w:cs="Times New Roman"/>
          <w:sz w:val="28"/>
          <w:szCs w:val="28"/>
          <w:lang w:val="uk-UA"/>
        </w:rPr>
        <w:t>. - Режим доступу: http://zakon2.rada.gov.ua/laws/show/z0396-99</w:t>
      </w:r>
    </w:p>
    <w:p w:rsidR="00FB5285" w:rsidRDefault="00FB5285" w:rsidP="00FB5285">
      <w:pPr>
        <w:tabs>
          <w:tab w:val="left" w:pos="1329"/>
        </w:tabs>
        <w:spacing w:after="0" w:line="240" w:lineRule="auto"/>
        <w:ind w:firstLine="709"/>
      </w:pPr>
    </w:p>
    <w:sectPr w:rsidR="00FB5285" w:rsidSect="002B1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2E"/>
    <w:rsid w:val="0061532E"/>
    <w:rsid w:val="00DD400D"/>
    <w:rsid w:val="00FB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3028</Words>
  <Characters>17265</Characters>
  <Application>Microsoft Office Word</Application>
  <DocSecurity>0</DocSecurity>
  <Lines>143</Lines>
  <Paragraphs>40</Paragraphs>
  <ScaleCrop>false</ScaleCrop>
  <Company>BUMIB</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2006-05-14T22:56:00Z</dcterms:created>
  <dcterms:modified xsi:type="dcterms:W3CDTF">2006-05-14T23:05:00Z</dcterms:modified>
</cp:coreProperties>
</file>